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  <w:bookmarkStart w:id="0" w:name="_GoBack"/>
      <w:bookmarkEnd w:id="0"/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lastRenderedPageBreak/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46230300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１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77777777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２　用紙の大きさは、日本工業規格Ａ列４判とすること。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142430ED" w14:textId="77777777" w:rsidR="001B3323" w:rsidRPr="002B73CA" w:rsidRDefault="001B3323" w:rsidP="001B3323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>（注）用紙の大きさは、日本工業規格Ａ列４判とすること。</w:t>
      </w: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EACFAD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（注）用紙の大きさは、日本工業規格Ａ列４判とすること。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895D-72C8-49CF-8A39-764A62C6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538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2019-03-11T00:15:00Z</dcterms:modified>
</cp:coreProperties>
</file>