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6E9B258"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1E6BAA98" w14:textId="77777777"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別紙として精算の内訳を添付すること。</w:t>
      </w:r>
    </w:p>
    <w:p w14:paraId="237C4DC8" w14:textId="77777777"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14:paraId="72C0ACD9" w14:textId="77777777" w:rsidR="003E5D8A" w:rsidRPr="00251B75" w:rsidRDefault="003E5D8A" w:rsidP="003E5D8A">
      <w:pPr>
        <w:pStyle w:val="2"/>
        <w:spacing w:line="240" w:lineRule="auto"/>
        <w:ind w:left="1025" w:hanging="185"/>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bookmarkStart w:id="0" w:name="_GoBack"/>
      <w:bookmarkEnd w:id="0"/>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499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2019-03-06T08:43:00Z</dcterms:modified>
</cp:coreProperties>
</file>