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6D" w:rsidRPr="0086166D" w:rsidRDefault="0086166D" w:rsidP="008E3229">
      <w:pPr>
        <w:jc w:val="left"/>
        <w:rPr>
          <w:rFonts w:ascii="ＭＳ Ｐ明朝" w:eastAsia="ＭＳ Ｐ明朝" w:hAnsi="ＭＳ Ｐ明朝"/>
          <w:sz w:val="18"/>
        </w:rPr>
      </w:pPr>
    </w:p>
    <w:p w:rsidR="0086166D" w:rsidRPr="0086166D" w:rsidRDefault="0093182C" w:rsidP="0086166D">
      <w:pPr>
        <w:ind w:leftChars="100" w:left="280"/>
        <w:jc w:val="center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２０</w:t>
      </w:r>
      <w:r w:rsidR="0086166D" w:rsidRPr="0086166D">
        <w:rPr>
          <w:rFonts w:ascii="ＭＳ Ｐ明朝" w:eastAsia="ＭＳ Ｐ明朝" w:hAnsi="ＭＳ Ｐ明朝" w:hint="eastAsia"/>
          <w:sz w:val="18"/>
        </w:rPr>
        <w:t>○○年度　土木・建築工事費、機械装置等製作設計・加工費、保守・改造修理費　部門単価計算書</w:t>
      </w:r>
    </w:p>
    <w:p w:rsidR="0086166D" w:rsidRPr="0086166D" w:rsidRDefault="0086166D" w:rsidP="0086166D">
      <w:pPr>
        <w:rPr>
          <w:rFonts w:ascii="ＭＳ Ｐ明朝" w:eastAsia="ＭＳ Ｐ明朝" w:hAnsi="ＭＳ Ｐ明朝"/>
          <w:sz w:val="18"/>
        </w:rPr>
      </w:pPr>
    </w:p>
    <w:p w:rsidR="0086166D" w:rsidRPr="0086166D" w:rsidRDefault="0064074D" w:rsidP="0086166D">
      <w:pPr>
        <w:tabs>
          <w:tab w:val="right" w:pos="9072"/>
        </w:tabs>
        <w:ind w:leftChars="200" w:left="56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事業者</w:t>
      </w:r>
      <w:bookmarkStart w:id="0" w:name="_GoBack"/>
      <w:bookmarkEnd w:id="0"/>
      <w:r w:rsidR="0086166D" w:rsidRPr="0086166D">
        <w:rPr>
          <w:rFonts w:ascii="ＭＳ Ｐ明朝" w:eastAsia="ＭＳ Ｐ明朝" w:hAnsi="ＭＳ Ｐ明朝" w:hint="eastAsia"/>
          <w:sz w:val="18"/>
        </w:rPr>
        <w:t>名</w:t>
      </w:r>
      <w:r w:rsidR="0086166D" w:rsidRPr="0086166D">
        <w:rPr>
          <w:rFonts w:ascii="ＭＳ Ｐ明朝" w:eastAsia="ＭＳ Ｐ明朝" w:hAnsi="ＭＳ Ｐ明朝" w:hint="eastAsia"/>
          <w:sz w:val="18"/>
        </w:rPr>
        <w:tab/>
      </w:r>
      <w:r w:rsidR="0093182C">
        <w:rPr>
          <w:rFonts w:ascii="ＭＳ Ｐ明朝" w:eastAsia="ＭＳ Ｐ明朝" w:hAnsi="ＭＳ Ｐ明朝" w:hint="eastAsia"/>
          <w:sz w:val="18"/>
        </w:rPr>
        <w:t>２０</w:t>
      </w:r>
      <w:r w:rsidR="0086166D" w:rsidRPr="0086166D">
        <w:rPr>
          <w:rFonts w:ascii="ＭＳ Ｐ明朝" w:eastAsia="ＭＳ Ｐ明朝" w:hAnsi="ＭＳ Ｐ明朝" w:hint="eastAsia"/>
          <w:sz w:val="18"/>
        </w:rPr>
        <w:t xml:space="preserve">　年　月　日</w:t>
      </w:r>
    </w:p>
    <w:p w:rsidR="0086166D" w:rsidRPr="0086166D" w:rsidRDefault="0086166D" w:rsidP="0086166D">
      <w:pPr>
        <w:ind w:leftChars="200" w:left="560"/>
        <w:rPr>
          <w:rFonts w:ascii="ＭＳ Ｐ明朝" w:eastAsia="ＭＳ Ｐ明朝" w:hAnsi="ＭＳ Ｐ明朝"/>
          <w:sz w:val="18"/>
        </w:rPr>
      </w:pPr>
      <w:r w:rsidRPr="0086166D">
        <w:rPr>
          <w:rFonts w:ascii="ＭＳ Ｐ明朝" w:eastAsia="ＭＳ Ｐ明朝" w:hAnsi="ＭＳ Ｐ明朝" w:hint="eastAsia"/>
          <w:sz w:val="18"/>
        </w:rPr>
        <w:t>所　属　　　○○部○○課　　　　　　　証明者　氏名　　　　　　　　　　印</w:t>
      </w:r>
    </w:p>
    <w:p w:rsidR="0086166D" w:rsidRPr="0086166D" w:rsidRDefault="0086166D" w:rsidP="0086166D">
      <w:pPr>
        <w:rPr>
          <w:rFonts w:ascii="ＭＳ Ｐ明朝" w:eastAsia="ＭＳ Ｐ明朝" w:hAnsi="ＭＳ Ｐ明朝"/>
          <w:sz w:val="1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2304"/>
        <w:gridCol w:w="3474"/>
      </w:tblGrid>
      <w:tr w:rsidR="0086166D" w:rsidRPr="0086166D" w:rsidTr="00E27DCE">
        <w:tc>
          <w:tcPr>
            <w:tcW w:w="3168" w:type="dxa"/>
          </w:tcPr>
          <w:p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費　　　　　　目</w:t>
            </w:r>
          </w:p>
        </w:tc>
        <w:tc>
          <w:tcPr>
            <w:tcW w:w="2304" w:type="dxa"/>
          </w:tcPr>
          <w:p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金　額（千円）</w:t>
            </w:r>
          </w:p>
        </w:tc>
        <w:tc>
          <w:tcPr>
            <w:tcW w:w="3474" w:type="dxa"/>
          </w:tcPr>
          <w:p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備　　　　考</w:t>
            </w:r>
          </w:p>
        </w:tc>
      </w:tr>
      <w:tr w:rsidR="0086166D" w:rsidRPr="0086166D" w:rsidTr="00E27DCE">
        <w:tc>
          <w:tcPr>
            <w:tcW w:w="3168" w:type="dxa"/>
          </w:tcPr>
          <w:p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１．直接労務費合計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Ａ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(1)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賃金</w:t>
            </w:r>
          </w:p>
          <w:p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(2)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給与</w:t>
            </w:r>
          </w:p>
          <w:p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(3)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雑給</w:t>
            </w:r>
          </w:p>
          <w:p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(4)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賞与手当</w:t>
            </w:r>
          </w:p>
        </w:tc>
        <w:tc>
          <w:tcPr>
            <w:tcW w:w="2304" w:type="dxa"/>
          </w:tcPr>
          <w:p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:rsidTr="00E27DCE">
        <w:tc>
          <w:tcPr>
            <w:tcW w:w="3168" w:type="dxa"/>
          </w:tcPr>
          <w:p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２．間接費合計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Ｂ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(1)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間接材料費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補助材料費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工場消耗品費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消耗工具器具備品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その他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費目記入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(2)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間接労務費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賃金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給与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雑給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賞与手当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退職給与引当金</w:t>
            </w:r>
          </w:p>
          <w:p w:rsidR="0086166D" w:rsidRPr="0086166D" w:rsidRDefault="0086166D" w:rsidP="0086166D">
            <w:pPr>
              <w:snapToGrid w:val="0"/>
              <w:ind w:firstLineChars="450" w:firstLine="81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福利費</w:t>
            </w:r>
          </w:p>
          <w:p w:rsidR="0086166D" w:rsidRPr="0086166D" w:rsidRDefault="0086166D" w:rsidP="0086166D">
            <w:pPr>
              <w:snapToGrid w:val="0"/>
              <w:ind w:firstLineChars="450" w:firstLine="81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（健保負担金等）</w:t>
            </w:r>
          </w:p>
          <w:p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(3)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間接経費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福利施設費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厚生費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減価償却費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賃借料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保険料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修繕料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光熱水料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租税公課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旅費交通費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通信費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その他（費目記入）</w:t>
            </w:r>
          </w:p>
        </w:tc>
        <w:tc>
          <w:tcPr>
            <w:tcW w:w="2304" w:type="dxa"/>
          </w:tcPr>
          <w:p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:rsidTr="00E27DCE">
        <w:tc>
          <w:tcPr>
            <w:tcW w:w="3168" w:type="dxa"/>
          </w:tcPr>
          <w:p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３．総経費（Ｃ）</w:t>
            </w:r>
          </w:p>
          <w:p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〔（Ａ）＋（Ｂ）〕</w:t>
            </w:r>
          </w:p>
        </w:tc>
        <w:tc>
          <w:tcPr>
            <w:tcW w:w="2304" w:type="dxa"/>
          </w:tcPr>
          <w:p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:rsidTr="00E27DCE">
        <w:tc>
          <w:tcPr>
            <w:tcW w:w="3168" w:type="dxa"/>
          </w:tcPr>
          <w:p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４．稼働時間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Ｄ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</w:tc>
        <w:tc>
          <w:tcPr>
            <w:tcW w:w="2304" w:type="dxa"/>
          </w:tcPr>
          <w:p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:rsidTr="00E27DCE">
        <w:tc>
          <w:tcPr>
            <w:tcW w:w="3168" w:type="dxa"/>
          </w:tcPr>
          <w:p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５．従業員</w:t>
            </w:r>
            <w:r w:rsidR="0093182C">
              <w:rPr>
                <w:rFonts w:ascii="ＭＳ Ｐ明朝" w:eastAsia="ＭＳ Ｐ明朝" w:hAnsi="ＭＳ Ｐ明朝" w:hint="eastAsia"/>
                <w:sz w:val="18"/>
              </w:rPr>
              <w:t>等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数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Ｅ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</w:tc>
        <w:tc>
          <w:tcPr>
            <w:tcW w:w="2304" w:type="dxa"/>
          </w:tcPr>
          <w:p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:rsidTr="00E27DCE">
        <w:trPr>
          <w:cantSplit/>
        </w:trPr>
        <w:tc>
          <w:tcPr>
            <w:tcW w:w="8946" w:type="dxa"/>
            <w:gridSpan w:val="3"/>
          </w:tcPr>
          <w:p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部門単価〔円／ｈ〕＝（Ｃ）÷</w:t>
            </w:r>
            <w:r w:rsidRPr="0086166D">
              <w:rPr>
                <w:rFonts w:ascii="ＭＳ Ｐ明朝" w:eastAsia="ＭＳ Ｐ明朝" w:hAnsi="ＭＳ Ｐ明朝"/>
                <w:sz w:val="18"/>
              </w:rPr>
              <w:t>{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（Ｄ）×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Ｅ</w:t>
            </w:r>
            <w:r w:rsidRPr="0086166D">
              <w:rPr>
                <w:rFonts w:ascii="ＭＳ Ｐ明朝" w:eastAsia="ＭＳ Ｐ明朝" w:hAnsi="ＭＳ Ｐ明朝"/>
                <w:sz w:val="18"/>
              </w:rPr>
              <w:t>）}</w:t>
            </w:r>
          </w:p>
        </w:tc>
      </w:tr>
    </w:tbl>
    <w:p w:rsidR="0086166D" w:rsidRPr="0086166D" w:rsidRDefault="0086166D" w:rsidP="0086166D">
      <w:pPr>
        <w:rPr>
          <w:rFonts w:ascii="ＭＳ Ｐ明朝" w:eastAsia="ＭＳ Ｐ明朝" w:hAnsi="ＭＳ Ｐ明朝"/>
          <w:i/>
          <w:iCs/>
          <w:sz w:val="18"/>
        </w:rPr>
      </w:pPr>
    </w:p>
    <w:p w:rsidR="0086166D" w:rsidRPr="0086166D" w:rsidRDefault="0086166D" w:rsidP="0086166D">
      <w:pPr>
        <w:rPr>
          <w:rFonts w:ascii="ＭＳ Ｐ明朝" w:eastAsia="ＭＳ Ｐ明朝" w:hAnsi="ＭＳ Ｐ明朝"/>
          <w:i/>
          <w:iCs/>
          <w:sz w:val="18"/>
        </w:rPr>
      </w:pPr>
      <w:r w:rsidRPr="0086166D">
        <w:rPr>
          <w:rFonts w:ascii="ＭＳ Ｐ明朝" w:eastAsia="ＭＳ Ｐ明朝" w:hAnsi="ＭＳ Ｐ明朝" w:hint="eastAsia"/>
          <w:i/>
          <w:iCs/>
          <w:sz w:val="18"/>
        </w:rPr>
        <w:t>（注）</w:t>
      </w:r>
    </w:p>
    <w:p w:rsidR="0086166D" w:rsidRPr="0086166D" w:rsidRDefault="0086166D" w:rsidP="0086166D">
      <w:pPr>
        <w:ind w:leftChars="100" w:left="460" w:hangingChars="100" w:hanging="180"/>
        <w:rPr>
          <w:rFonts w:ascii="Arial" w:eastAsia="ＭＳ Ｐ明朝" w:hAnsi="Arial"/>
          <w:i/>
          <w:iCs/>
          <w:sz w:val="18"/>
        </w:rPr>
      </w:pPr>
      <w:r w:rsidRPr="0086166D">
        <w:rPr>
          <w:rFonts w:ascii="ＭＳ Ｐ明朝" w:eastAsia="ＭＳ Ｐ明朝" w:hAnsi="ＭＳ Ｐ明朝" w:hint="eastAsia"/>
          <w:i/>
          <w:iCs/>
          <w:sz w:val="18"/>
        </w:rPr>
        <w:t>１．上記の計算方法は、委託先（再委託先または研究分担先を含む）において単価算出方法に別段の定めがない場合に、</w:t>
      </w:r>
      <w:r w:rsidRPr="0086166D">
        <w:rPr>
          <w:rFonts w:ascii="Arial" w:eastAsia="ＭＳ Ｐ明朝" w:hAnsi="Arial" w:hint="eastAsia"/>
          <w:i/>
          <w:iCs/>
          <w:sz w:val="18"/>
        </w:rPr>
        <w:t>委託費積算基準に関する「機械装置等費」のうち、土木・建築工事費、機械装置等、製作設計・加工費、保守・改造修理費の部門単価計算に用いる。</w:t>
      </w:r>
    </w:p>
    <w:p w:rsidR="0086166D" w:rsidRPr="0086166D" w:rsidRDefault="0086166D" w:rsidP="008E3229">
      <w:pPr>
        <w:ind w:leftChars="100" w:left="460" w:hangingChars="100" w:hanging="180"/>
        <w:rPr>
          <w:rFonts w:ascii="ＭＳ Ｐ明朝" w:eastAsia="ＭＳ Ｐ明朝" w:hAnsi="ＭＳ Ｐ明朝"/>
          <w:i/>
          <w:sz w:val="18"/>
          <w:szCs w:val="18"/>
        </w:rPr>
      </w:pPr>
      <w:r w:rsidRPr="0086166D">
        <w:rPr>
          <w:rFonts w:ascii="Arial" w:eastAsia="ＭＳ Ｐ明朝" w:hAnsi="Arial" w:hint="eastAsia"/>
          <w:i/>
          <w:iCs/>
          <w:sz w:val="18"/>
        </w:rPr>
        <w:t>２．金額（税抜）は、</w:t>
      </w:r>
      <w:r w:rsidRPr="0086166D">
        <w:rPr>
          <w:rFonts w:ascii="ＭＳ Ｐ明朝" w:eastAsia="ＭＳ Ｐ明朝" w:hAnsi="ＭＳ Ｐ明朝" w:hint="eastAsia"/>
          <w:i/>
          <w:iCs/>
          <w:sz w:val="18"/>
        </w:rPr>
        <w:t>年度毎に、当該年度直近の確定決算により算出した単価を使用し、当該年度中適用する</w:t>
      </w:r>
      <w:r w:rsidR="00991C4F">
        <w:rPr>
          <w:rFonts w:ascii="ＭＳ Ｐ明朝" w:eastAsia="ＭＳ Ｐ明朝" w:hAnsi="ＭＳ Ｐ明朝" w:hint="eastAsia"/>
          <w:i/>
          <w:iCs/>
          <w:sz w:val="18"/>
        </w:rPr>
        <w:t>。</w:t>
      </w:r>
    </w:p>
    <w:p w:rsidR="00093EAC" w:rsidRPr="0086166D" w:rsidRDefault="0086166D" w:rsidP="008E3229">
      <w:pPr>
        <w:ind w:leftChars="100" w:left="460" w:hangingChars="100" w:hanging="180"/>
      </w:pPr>
      <w:r w:rsidRPr="0086166D">
        <w:rPr>
          <w:rFonts w:ascii="ＭＳ Ｐ明朝" w:eastAsia="ＭＳ Ｐ明朝" w:hAnsi="ＭＳ Ｐ明朝" w:hint="eastAsia"/>
          <w:i/>
          <w:iCs/>
          <w:sz w:val="18"/>
        </w:rPr>
        <w:t>３．円未満の端数は、切捨とすること。</w:t>
      </w:r>
    </w:p>
    <w:sectPr w:rsidR="00093EAC" w:rsidRPr="0086166D" w:rsidSect="00E27DCE">
      <w:headerReference w:type="even" r:id="rId6"/>
      <w:footerReference w:type="even" r:id="rId7"/>
      <w:pgSz w:w="11906" w:h="16838" w:code="9"/>
      <w:pgMar w:top="1134" w:right="964" w:bottom="1361" w:left="1701" w:header="1134" w:footer="567" w:gutter="0"/>
      <w:pgNumType w:start="8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ED" w:rsidRDefault="00465BED" w:rsidP="0086166D">
      <w:r>
        <w:separator/>
      </w:r>
    </w:p>
  </w:endnote>
  <w:endnote w:type="continuationSeparator" w:id="0">
    <w:p w:rsidR="00465BED" w:rsidRDefault="00465BED" w:rsidP="0086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CE" w:rsidRDefault="00145B4D">
    <w:pPr>
      <w:pStyle w:val="a5"/>
      <w:jc w:val="center"/>
    </w:pPr>
    <w:r w:rsidRPr="00D86C8B">
      <w:rPr>
        <w:rFonts w:ascii="ＭＳ Ｐ明朝" w:eastAsia="ＭＳ Ｐ明朝" w:hAnsi="ＭＳ Ｐ明朝"/>
        <w:sz w:val="20"/>
        <w:szCs w:val="20"/>
      </w:rPr>
      <w:fldChar w:fldCharType="begin"/>
    </w:r>
    <w:r w:rsidR="0086166D" w:rsidRPr="00D86C8B">
      <w:rPr>
        <w:rFonts w:ascii="ＭＳ Ｐ明朝" w:eastAsia="ＭＳ Ｐ明朝" w:hAnsi="ＭＳ Ｐ明朝"/>
        <w:sz w:val="20"/>
        <w:szCs w:val="20"/>
      </w:rPr>
      <w:instrText xml:space="preserve"> PAGE   \* MERGEFORMAT </w:instrText>
    </w:r>
    <w:r w:rsidRPr="00D86C8B">
      <w:rPr>
        <w:rFonts w:ascii="ＭＳ Ｐ明朝" w:eastAsia="ＭＳ Ｐ明朝" w:hAnsi="ＭＳ Ｐ明朝"/>
        <w:sz w:val="20"/>
        <w:szCs w:val="20"/>
      </w:rPr>
      <w:fldChar w:fldCharType="separate"/>
    </w:r>
    <w:r w:rsidR="0086166D" w:rsidRPr="003A4DFA">
      <w:rPr>
        <w:rFonts w:ascii="ＭＳ Ｐ明朝" w:eastAsia="ＭＳ Ｐ明朝" w:hAnsi="ＭＳ Ｐ明朝"/>
        <w:noProof/>
        <w:sz w:val="20"/>
        <w:szCs w:val="20"/>
        <w:lang w:val="ja-JP"/>
      </w:rPr>
      <w:t>84</w:t>
    </w:r>
    <w:r w:rsidRPr="00D86C8B">
      <w:rPr>
        <w:rFonts w:ascii="ＭＳ Ｐ明朝" w:eastAsia="ＭＳ Ｐ明朝" w:hAnsi="ＭＳ Ｐ明朝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ED" w:rsidRDefault="00465BED" w:rsidP="0086166D">
      <w:r>
        <w:separator/>
      </w:r>
    </w:p>
  </w:footnote>
  <w:footnote w:type="continuationSeparator" w:id="0">
    <w:p w:rsidR="00465BED" w:rsidRDefault="00465BED" w:rsidP="0086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page" w:tblpX="285" w:tblpY="1"/>
      <w:tblOverlap w:val="never"/>
      <w:tblW w:w="567" w:type="dxa"/>
      <w:tblLook w:val="04A0" w:firstRow="1" w:lastRow="0" w:firstColumn="1" w:lastColumn="0" w:noHBand="0" w:noVBand="1"/>
    </w:tblPr>
    <w:tblGrid>
      <w:gridCol w:w="751"/>
    </w:tblGrid>
    <w:tr w:rsidR="00E27DCE" w:rsidRPr="00854BDC" w:rsidTr="00E27DCE">
      <w:trPr>
        <w:trHeight w:val="1020"/>
      </w:trPr>
      <w:tc>
        <w:tcPr>
          <w:tcW w:w="567" w:type="dxa"/>
          <w:shd w:val="clear" w:color="auto" w:fill="FFFFFF"/>
          <w:vAlign w:val="center"/>
        </w:tcPr>
        <w:p w:rsidR="00E27DCE" w:rsidRPr="00096FAB" w:rsidRDefault="0086166D" w:rsidP="00E27DCE">
          <w:pPr>
            <w:pStyle w:val="a3"/>
            <w:rPr>
              <w:color w:val="FFFFFF"/>
            </w:rPr>
          </w:pPr>
          <w:r w:rsidRPr="00854BDC">
            <w:rPr>
              <w:rFonts w:hint="eastAsia"/>
              <w:color w:val="FFFFFF"/>
            </w:rPr>
            <w:t>I</w:t>
          </w:r>
        </w:p>
      </w:tc>
    </w:tr>
    <w:tr w:rsidR="00E27DCE" w:rsidRPr="00854BDC" w:rsidTr="00E27DCE">
      <w:trPr>
        <w:trHeight w:val="1020"/>
      </w:trPr>
      <w:tc>
        <w:tcPr>
          <w:tcW w:w="567" w:type="dxa"/>
          <w:shd w:val="clear" w:color="auto" w:fill="FFFFFF"/>
          <w:vAlign w:val="center"/>
        </w:tcPr>
        <w:p w:rsidR="00E27DCE" w:rsidRPr="00854BDC" w:rsidRDefault="0086166D" w:rsidP="00E27DCE">
          <w:pPr>
            <w:pStyle w:val="a3"/>
            <w:rPr>
              <w:color w:val="FFFFFF"/>
            </w:rPr>
          </w:pPr>
          <w:r>
            <w:rPr>
              <w:rFonts w:hint="eastAsia"/>
              <w:color w:val="FFFFFF"/>
            </w:rPr>
            <w:t>Ⅱ</w:t>
          </w:r>
        </w:p>
      </w:tc>
    </w:tr>
    <w:tr w:rsidR="00E27DCE" w:rsidRPr="00854BDC" w:rsidTr="00E27DCE">
      <w:trPr>
        <w:trHeight w:val="1020"/>
      </w:trPr>
      <w:tc>
        <w:tcPr>
          <w:tcW w:w="567" w:type="dxa"/>
          <w:shd w:val="clear" w:color="auto" w:fill="FFFFFF"/>
          <w:vAlign w:val="center"/>
        </w:tcPr>
        <w:p w:rsidR="00E27DCE" w:rsidRPr="00854BDC" w:rsidRDefault="0086166D" w:rsidP="00E27DCE">
          <w:pPr>
            <w:pStyle w:val="a3"/>
            <w:rPr>
              <w:color w:val="FFFFFF"/>
            </w:rPr>
          </w:pPr>
          <w:r>
            <w:rPr>
              <w:rFonts w:hint="eastAsia"/>
              <w:color w:val="FFFFFF"/>
            </w:rPr>
            <w:t>Ⅲ</w:t>
          </w:r>
        </w:p>
      </w:tc>
    </w:tr>
    <w:tr w:rsidR="00E27DCE" w:rsidRPr="00854BDC" w:rsidTr="00E27DCE">
      <w:trPr>
        <w:trHeight w:val="1020"/>
      </w:trPr>
      <w:tc>
        <w:tcPr>
          <w:tcW w:w="567" w:type="dxa"/>
          <w:shd w:val="clear" w:color="auto" w:fill="FFFFFF"/>
          <w:vAlign w:val="center"/>
        </w:tcPr>
        <w:p w:rsidR="00E27DCE" w:rsidRPr="00854BDC" w:rsidRDefault="0086166D" w:rsidP="00E27DCE">
          <w:pPr>
            <w:pStyle w:val="a3"/>
            <w:rPr>
              <w:color w:val="FFFFFF"/>
            </w:rPr>
          </w:pPr>
          <w:r>
            <w:rPr>
              <w:rFonts w:hint="eastAsia"/>
              <w:color w:val="FFFFFF"/>
            </w:rPr>
            <w:t>Ⅳ</w:t>
          </w:r>
        </w:p>
      </w:tc>
    </w:tr>
    <w:tr w:rsidR="00E27DCE" w:rsidRPr="00854BDC" w:rsidTr="00E27DCE">
      <w:trPr>
        <w:trHeight w:val="1020"/>
      </w:trPr>
      <w:tc>
        <w:tcPr>
          <w:tcW w:w="567" w:type="dxa"/>
          <w:shd w:val="clear" w:color="auto" w:fill="000000"/>
          <w:vAlign w:val="center"/>
        </w:tcPr>
        <w:p w:rsidR="00E27DCE" w:rsidRPr="00854BDC" w:rsidRDefault="0086166D" w:rsidP="00E27DCE">
          <w:pPr>
            <w:pStyle w:val="a3"/>
            <w:rPr>
              <w:color w:val="FFFFFF"/>
            </w:rPr>
          </w:pPr>
          <w:r>
            <w:rPr>
              <w:rFonts w:hint="eastAsia"/>
              <w:color w:val="FFFFFF"/>
            </w:rPr>
            <w:t>Ⅴ</w:t>
          </w:r>
        </w:p>
      </w:tc>
    </w:tr>
    <w:tr w:rsidR="00E27DCE" w:rsidRPr="00854BDC" w:rsidTr="00E27DCE">
      <w:trPr>
        <w:trHeight w:val="1020"/>
      </w:trPr>
      <w:tc>
        <w:tcPr>
          <w:tcW w:w="567" w:type="dxa"/>
          <w:shd w:val="clear" w:color="auto" w:fill="FFFFFF"/>
          <w:vAlign w:val="center"/>
        </w:tcPr>
        <w:p w:rsidR="00E27DCE" w:rsidRPr="00854BDC" w:rsidRDefault="0086166D" w:rsidP="00E27DCE">
          <w:pPr>
            <w:pStyle w:val="a3"/>
            <w:rPr>
              <w:color w:val="FFFFFF"/>
            </w:rPr>
          </w:pPr>
          <w:r>
            <w:rPr>
              <w:rFonts w:hint="eastAsia"/>
              <w:color w:val="FFFFFF"/>
            </w:rPr>
            <w:t>Ⅵ</w:t>
          </w:r>
        </w:p>
      </w:tc>
    </w:tr>
    <w:tr w:rsidR="00E27DCE" w:rsidRPr="00854BDC" w:rsidTr="00E27DCE">
      <w:trPr>
        <w:trHeight w:val="1020"/>
      </w:trPr>
      <w:tc>
        <w:tcPr>
          <w:tcW w:w="567" w:type="dxa"/>
          <w:shd w:val="clear" w:color="auto" w:fill="FFFFFF"/>
          <w:vAlign w:val="center"/>
        </w:tcPr>
        <w:p w:rsidR="00E27DCE" w:rsidRPr="00854BDC" w:rsidRDefault="0086166D" w:rsidP="00E27DCE">
          <w:pPr>
            <w:pStyle w:val="a3"/>
            <w:rPr>
              <w:color w:val="FFFFFF"/>
            </w:rPr>
          </w:pPr>
          <w:r>
            <w:rPr>
              <w:rFonts w:hint="eastAsia"/>
              <w:color w:val="FFFFFF"/>
            </w:rPr>
            <w:t>Ⅶ</w:t>
          </w:r>
        </w:p>
      </w:tc>
    </w:tr>
    <w:tr w:rsidR="00E27DCE" w:rsidRPr="00854BDC" w:rsidTr="00E27DCE">
      <w:trPr>
        <w:trHeight w:val="1020"/>
      </w:trPr>
      <w:tc>
        <w:tcPr>
          <w:tcW w:w="567" w:type="dxa"/>
          <w:shd w:val="clear" w:color="auto" w:fill="FFFFFF"/>
          <w:vAlign w:val="center"/>
        </w:tcPr>
        <w:p w:rsidR="00E27DCE" w:rsidRPr="00854BDC" w:rsidRDefault="0086166D" w:rsidP="00E27DCE">
          <w:pPr>
            <w:pStyle w:val="a3"/>
            <w:rPr>
              <w:color w:val="FFFFFF"/>
            </w:rPr>
          </w:pPr>
          <w:r>
            <w:rPr>
              <w:rFonts w:hint="eastAsia"/>
              <w:color w:val="FFFFFF"/>
            </w:rPr>
            <w:t>Ⅷ</w:t>
          </w:r>
        </w:p>
      </w:tc>
    </w:tr>
    <w:tr w:rsidR="00E27DCE" w:rsidRPr="00854BDC" w:rsidTr="00E27DCE">
      <w:trPr>
        <w:trHeight w:val="1020"/>
      </w:trPr>
      <w:tc>
        <w:tcPr>
          <w:tcW w:w="567" w:type="dxa"/>
          <w:shd w:val="clear" w:color="auto" w:fill="FFFFFF"/>
          <w:vAlign w:val="center"/>
        </w:tcPr>
        <w:p w:rsidR="00E27DCE" w:rsidRPr="00854BDC" w:rsidRDefault="0086166D" w:rsidP="00E27DCE">
          <w:pPr>
            <w:pStyle w:val="a3"/>
            <w:rPr>
              <w:color w:val="FFFFFF"/>
            </w:rPr>
          </w:pPr>
          <w:r>
            <w:rPr>
              <w:rFonts w:hint="eastAsia"/>
              <w:color w:val="FFFFFF"/>
            </w:rPr>
            <w:t>Ⅸ</w:t>
          </w:r>
        </w:p>
      </w:tc>
    </w:tr>
    <w:tr w:rsidR="00E27DCE" w:rsidRPr="00854BDC" w:rsidTr="00E27DCE">
      <w:trPr>
        <w:trHeight w:val="1020"/>
      </w:trPr>
      <w:tc>
        <w:tcPr>
          <w:tcW w:w="567" w:type="dxa"/>
          <w:shd w:val="clear" w:color="auto" w:fill="FFFFFF"/>
          <w:vAlign w:val="center"/>
        </w:tcPr>
        <w:p w:rsidR="00E27DCE" w:rsidRPr="00854BDC" w:rsidRDefault="0086166D" w:rsidP="00E27DCE">
          <w:pPr>
            <w:pStyle w:val="a3"/>
            <w:rPr>
              <w:color w:val="FFFFFF"/>
            </w:rPr>
          </w:pPr>
          <w:r>
            <w:rPr>
              <w:rFonts w:hint="eastAsia"/>
              <w:color w:val="FFFFFF"/>
            </w:rPr>
            <w:t>Ⅹ</w:t>
          </w:r>
        </w:p>
      </w:tc>
    </w:tr>
    <w:tr w:rsidR="00E27DCE" w:rsidRPr="00854BDC" w:rsidTr="00E27DCE">
      <w:trPr>
        <w:trHeight w:val="1020"/>
      </w:trPr>
      <w:tc>
        <w:tcPr>
          <w:tcW w:w="567" w:type="dxa"/>
          <w:shd w:val="clear" w:color="auto" w:fill="FFFFFF"/>
          <w:vAlign w:val="center"/>
        </w:tcPr>
        <w:p w:rsidR="00E27DCE" w:rsidRPr="00854BDC" w:rsidRDefault="0086166D" w:rsidP="00E27DCE">
          <w:pPr>
            <w:pStyle w:val="a3"/>
            <w:rPr>
              <w:color w:val="FFFFFF"/>
            </w:rPr>
          </w:pPr>
          <w:r>
            <w:rPr>
              <w:rFonts w:hint="eastAsia"/>
              <w:color w:val="FFFFFF"/>
            </w:rPr>
            <w:t>Ⅺ</w:t>
          </w:r>
        </w:p>
      </w:tc>
    </w:tr>
    <w:tr w:rsidR="00E27DCE" w:rsidRPr="00854BDC" w:rsidTr="00E27DCE">
      <w:trPr>
        <w:trHeight w:val="1020"/>
      </w:trPr>
      <w:tc>
        <w:tcPr>
          <w:tcW w:w="567" w:type="dxa"/>
          <w:shd w:val="clear" w:color="auto" w:fill="FFFFFF"/>
          <w:vAlign w:val="center"/>
        </w:tcPr>
        <w:p w:rsidR="00E27DCE" w:rsidRPr="00854BDC" w:rsidRDefault="0086166D" w:rsidP="00E27DCE">
          <w:pPr>
            <w:pStyle w:val="a3"/>
            <w:rPr>
              <w:color w:val="FFFFFF"/>
            </w:rPr>
          </w:pPr>
          <w:r>
            <w:rPr>
              <w:rFonts w:hint="eastAsia"/>
              <w:color w:val="FFFFFF"/>
            </w:rPr>
            <w:t>Ⅻ</w:t>
          </w:r>
        </w:p>
      </w:tc>
    </w:tr>
    <w:tr w:rsidR="00E27DCE" w:rsidRPr="00854BDC" w:rsidTr="00E27DCE">
      <w:trPr>
        <w:trHeight w:val="1020"/>
      </w:trPr>
      <w:tc>
        <w:tcPr>
          <w:tcW w:w="567" w:type="dxa"/>
          <w:shd w:val="clear" w:color="auto" w:fill="FFFFFF"/>
          <w:vAlign w:val="center"/>
        </w:tcPr>
        <w:p w:rsidR="00E27DCE" w:rsidRPr="00854BDC" w:rsidRDefault="0086166D" w:rsidP="00E27DCE">
          <w:pPr>
            <w:pStyle w:val="a3"/>
            <w:rPr>
              <w:color w:val="FFFFFF"/>
            </w:rPr>
          </w:pPr>
          <w:r>
            <w:rPr>
              <w:rFonts w:ascii="Arial" w:hAnsi="Arial" w:cs="Arial" w:hint="eastAsia"/>
              <w:color w:val="FFFFFF"/>
            </w:rPr>
            <w:t>XIII</w:t>
          </w:r>
          <w:r w:rsidRPr="00854BDC">
            <w:rPr>
              <w:rFonts w:hint="eastAsia"/>
              <w:color w:val="FFFFFF"/>
            </w:rPr>
            <w:t>I</w:t>
          </w:r>
        </w:p>
      </w:tc>
    </w:tr>
    <w:tr w:rsidR="00E27DCE" w:rsidRPr="00854BDC" w:rsidTr="00E27DCE">
      <w:trPr>
        <w:trHeight w:val="1020"/>
      </w:trPr>
      <w:tc>
        <w:tcPr>
          <w:tcW w:w="567" w:type="dxa"/>
          <w:shd w:val="clear" w:color="auto" w:fill="FFFFFF"/>
          <w:vAlign w:val="center"/>
        </w:tcPr>
        <w:p w:rsidR="00E27DCE" w:rsidRPr="00571CE1" w:rsidRDefault="0086166D" w:rsidP="00E27DCE">
          <w:pPr>
            <w:pStyle w:val="a3"/>
            <w:rPr>
              <w:rFonts w:ascii="Arial" w:hAnsi="Arial" w:cs="Arial"/>
              <w:color w:val="FFFFFF"/>
            </w:rPr>
          </w:pPr>
          <w:r>
            <w:rPr>
              <w:rFonts w:ascii="Arial" w:hAnsi="Arial" w:cs="Arial" w:hint="eastAsia"/>
              <w:color w:val="FFFFFF"/>
            </w:rPr>
            <w:t>XIV</w:t>
          </w:r>
        </w:p>
      </w:tc>
    </w:tr>
  </w:tbl>
  <w:p w:rsidR="00E27DCE" w:rsidRDefault="00E27D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66D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5B4D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5BED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74D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6D35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66D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9F8"/>
    <w:rsid w:val="008D7E32"/>
    <w:rsid w:val="008E001D"/>
    <w:rsid w:val="008E0296"/>
    <w:rsid w:val="008E09D2"/>
    <w:rsid w:val="008E10A2"/>
    <w:rsid w:val="008E10D2"/>
    <w:rsid w:val="008E189C"/>
    <w:rsid w:val="008E3229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82C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1C4F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13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27DCE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7395F668-DEB0-43A7-A78D-9C89377A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66D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rsid w:val="0086166D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sz w:val="18"/>
    </w:rPr>
  </w:style>
  <w:style w:type="character" w:customStyle="1" w:styleId="a6">
    <w:name w:val="フッター (文字)"/>
    <w:basedOn w:val="a0"/>
    <w:link w:val="a5"/>
    <w:uiPriority w:val="99"/>
    <w:rsid w:val="0086166D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NEDO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hashimakzo</dc:creator>
  <cp:lastModifiedBy>NEDO</cp:lastModifiedBy>
  <cp:revision>6</cp:revision>
  <dcterms:created xsi:type="dcterms:W3CDTF">2014-04-02T02:28:00Z</dcterms:created>
  <dcterms:modified xsi:type="dcterms:W3CDTF">2019-03-01T06:39:00Z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848560181</vt:i4>
  </property>
  <property fmtid="{D5CDD505-2E9C-101B-9397-08002B2CF9AE}" pid="3" name="_NewReviewCycle">
    <vt:lpwstr/>
  </property>
  <property fmtid="{D5CDD505-2E9C-101B-9397-08002B2CF9AE}" pid="4" name="_EmailSubject">
    <vt:lpwstr>● 529R 4/2UP　《ＷＥＢ掲載・修正依頼》 　検査部・マニュアル・資料ページ更新</vt:lpwstr>
  </property>
  <property fmtid="{D5CDD505-2E9C-101B-9397-08002B2CF9AE}" pid="5" name="_AuthorEmail">
    <vt:lpwstr>hashimakzo@nedo.go.jp</vt:lpwstr>
  </property>
  <property fmtid="{D5CDD505-2E9C-101B-9397-08002B2CF9AE}" pid="6" name="_AuthorEmailDisplayName">
    <vt:lpwstr>hashimakzo</vt:lpwstr>
  </property>
  <property fmtid="{D5CDD505-2E9C-101B-9397-08002B2CF9AE}" pid="7" name="_ReviewingToolsShownOnce">
    <vt:lpwstr/>
  </property>
</Properties>
</file>