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06FF70A2" w:rsidR="00B90FD1" w:rsidRPr="003F0808" w:rsidRDefault="00D47A9F" w:rsidP="003F0808">
      <w:pPr>
        <w:jc w:val="center"/>
        <w:rPr>
          <w:rFonts w:ascii="ＭＳ 明朝" w:cs="Arial"/>
        </w:rPr>
      </w:pPr>
      <w:r w:rsidRPr="00D47A9F">
        <w:rPr>
          <w:rFonts w:ascii="ＭＳ Ｐ明朝" w:eastAsia="ＭＳ Ｐ明朝" w:hAnsi="ＭＳ Ｐ明朝" w:hint="eastAsia"/>
          <w:szCs w:val="20"/>
        </w:rPr>
        <w:t>クラウド等を活用した信号情報提供に係る研究開発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406580B0" w:rsidR="00B90FD1" w:rsidRPr="00CB0256" w:rsidRDefault="00D47A9F" w:rsidP="006C2EE3">
      <w:pPr>
        <w:jc w:val="center"/>
        <w:rPr>
          <w:rFonts w:ascii="ＭＳ 明朝" w:cs="Arial"/>
        </w:rPr>
      </w:pPr>
      <w:r w:rsidRPr="00D47A9F">
        <w:rPr>
          <w:rFonts w:ascii="ＭＳ Ｐ明朝" w:eastAsia="ＭＳ Ｐ明朝" w:hAnsi="ＭＳ Ｐ明朝" w:hint="eastAsia"/>
          <w:szCs w:val="20"/>
        </w:rPr>
        <w:t>クラウド等を活用した信号情報提供に係る研究開発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4C0F0A" w:rsidRPr="0068586C" w:rsidRDefault="004C0F0A" w:rsidP="006858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3F3F" w14:textId="77777777" w:rsidR="0068586C" w:rsidRDefault="006858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63528" w14:textId="77777777" w:rsidR="0068586C" w:rsidRDefault="006858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3A86" w14:textId="77777777" w:rsidR="0068586C" w:rsidRDefault="006858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C309" w14:textId="77777777" w:rsidR="0068586C" w:rsidRDefault="006858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487E" w14:textId="77777777" w:rsidR="0068586C" w:rsidRDefault="00685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5FD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6C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3FD0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278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47A9F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2019-11-07T00:15:00Z</dcterms:created>
  <dcterms:modified xsi:type="dcterms:W3CDTF">2020-03-25T06:38:00Z</dcterms:modified>
</cp:coreProperties>
</file>