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71379653"/>
    <w:p w14:paraId="7A11EDBC" w14:textId="57FE28F2" w:rsidR="004A2B6E" w:rsidRDefault="00BE6DE9" w:rsidP="004A2B6E">
      <w:r>
        <w:rPr>
          <w:noProof/>
        </w:rPr>
        <mc:AlternateContent>
          <mc:Choice Requires="wps">
            <w:drawing>
              <wp:anchor distT="0" distB="0" distL="114300" distR="114300" simplePos="0" relativeHeight="251645952" behindDoc="0" locked="0" layoutInCell="1" allowOverlap="1" wp14:anchorId="66EF93B5" wp14:editId="00C6A3BB">
                <wp:simplePos x="0" y="0"/>
                <wp:positionH relativeFrom="margin">
                  <wp:align>right</wp:align>
                </wp:positionH>
                <wp:positionV relativeFrom="paragraph">
                  <wp:posOffset>-331027</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37066D" w:rsidRPr="001F0D7D" w:rsidRDefault="0037066D"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26.05pt;width:63pt;height:23.5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">
                <v:textbox>
                  <w:txbxContent>
                    <w:p w14:paraId="3915F0AE" w14:textId="2C5C8538" w:rsidR="0037066D" w:rsidRPr="001F0D7D" w:rsidRDefault="0037066D" w:rsidP="00155AAF">
                      <w:pPr>
                        <w:pStyle w:val="aff2"/>
                        <w:rPr>
                          <w:sz w:val="24"/>
                        </w:rPr>
                      </w:pPr>
                      <w:bookmarkStart w:id="3" w:name="_GoBack"/>
                      <w:r w:rsidRPr="001F0D7D">
                        <w:rPr>
                          <w:rFonts w:hint="eastAsia"/>
                          <w:sz w:val="24"/>
                        </w:rPr>
                        <w:t>別添</w:t>
                      </w:r>
                      <w:r w:rsidRPr="00F63A84">
                        <w:rPr>
                          <w:rFonts w:asciiTheme="minorEastAsia" w:eastAsiaTheme="minorEastAsia" w:hAnsiTheme="minorEastAsia" w:hint="eastAsia"/>
                          <w:sz w:val="24"/>
                        </w:rPr>
                        <w:t>4</w:t>
                      </w:r>
                      <w:bookmarkEnd w:id="3"/>
                    </w:p>
                  </w:txbxContent>
                </v:textbox>
                <w10:wrap anchorx="margin"/>
              </v:shape>
            </w:pict>
          </mc:Fallback>
        </mc:AlternateContent>
      </w:r>
      <w:bookmarkEnd w:id="0"/>
    </w:p>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2E5BC151"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20</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くるみん認定・プラチナくるみん認定</w:t>
      </w:r>
      <w:r w:rsidR="004A2B6E" w:rsidRPr="00110C00">
        <w:rPr>
          <w:rFonts w:hint="eastAsia"/>
          <w:szCs w:val="21"/>
        </w:rPr>
        <w:t>)</w:t>
      </w:r>
      <w:r w:rsidR="004A2B6E">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Default="004A2B6E" w:rsidP="004A2B6E">
            <w:pPr>
              <w:jc w:val="left"/>
              <w:rPr>
                <w:szCs w:val="21"/>
              </w:rPr>
            </w:pPr>
            <w:r>
              <w:rPr>
                <w:rFonts w:hint="eastAsia"/>
                <w:szCs w:val="21"/>
              </w:rPr>
              <w:t>○○株式会社</w:t>
            </w:r>
          </w:p>
        </w:tc>
        <w:tc>
          <w:tcPr>
            <w:tcW w:w="1388" w:type="dxa"/>
          </w:tcPr>
          <w:p w14:paraId="6885ED10" w14:textId="77777777" w:rsidR="004A2B6E" w:rsidRDefault="004A2B6E" w:rsidP="004A2B6E">
            <w:pPr>
              <w:tabs>
                <w:tab w:val="left" w:pos="5803"/>
              </w:tabs>
              <w:rPr>
                <w:szCs w:val="21"/>
              </w:rPr>
            </w:pPr>
            <w:r>
              <w:rPr>
                <w:rFonts w:hint="eastAsia"/>
                <w:szCs w:val="21"/>
              </w:rPr>
              <w:t>○名</w:t>
            </w:r>
          </w:p>
        </w:tc>
        <w:tc>
          <w:tcPr>
            <w:tcW w:w="5953"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4A2B6E">
        <w:tc>
          <w:tcPr>
            <w:tcW w:w="2435" w:type="dxa"/>
          </w:tcPr>
          <w:p w14:paraId="4E9C86C2" w14:textId="77777777" w:rsidR="004A2B6E" w:rsidRDefault="004A2B6E" w:rsidP="004A2B6E">
            <w:pPr>
              <w:jc w:val="left"/>
              <w:rPr>
                <w:szCs w:val="21"/>
              </w:rPr>
            </w:pPr>
            <w:r>
              <w:rPr>
                <w:rFonts w:hint="eastAsia"/>
                <w:szCs w:val="21"/>
              </w:rPr>
              <w:t>○○株式会社</w:t>
            </w:r>
          </w:p>
        </w:tc>
        <w:tc>
          <w:tcPr>
            <w:tcW w:w="1388" w:type="dxa"/>
          </w:tcPr>
          <w:p w14:paraId="65EA8D47" w14:textId="77777777" w:rsidR="004A2B6E" w:rsidRDefault="004A2B6E" w:rsidP="004A2B6E">
            <w:pPr>
              <w:jc w:val="left"/>
              <w:rPr>
                <w:szCs w:val="21"/>
              </w:rPr>
            </w:pPr>
            <w:r>
              <w:rPr>
                <w:rFonts w:hint="eastAsia"/>
                <w:szCs w:val="21"/>
              </w:rPr>
              <w:t>○名</w:t>
            </w:r>
          </w:p>
        </w:tc>
        <w:tc>
          <w:tcPr>
            <w:tcW w:w="5953"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C558DCC" w:rsidR="004A2B6E" w:rsidRDefault="00E724C1" w:rsidP="00E724C1">
            <w:pPr>
              <w:jc w:val="left"/>
              <w:rPr>
                <w:szCs w:val="21"/>
              </w:rPr>
            </w:pPr>
            <w:r>
              <w:rPr>
                <w:rFonts w:hint="eastAsia"/>
                <w:szCs w:val="21"/>
              </w:rPr>
              <w:t>ユースエール認定</w:t>
            </w:r>
          </w:p>
        </w:tc>
      </w:tr>
      <w:tr w:rsidR="004A2B6E" w14:paraId="3F4723CD" w14:textId="77777777" w:rsidTr="004A2B6E">
        <w:tc>
          <w:tcPr>
            <w:tcW w:w="2435" w:type="dxa"/>
          </w:tcPr>
          <w:p w14:paraId="42435F7E" w14:textId="4C1AD926" w:rsidR="004A2B6E" w:rsidRDefault="00E724C1" w:rsidP="004A2B6E">
            <w:pPr>
              <w:jc w:val="left"/>
              <w:rPr>
                <w:szCs w:val="21"/>
              </w:rPr>
            </w:pPr>
            <w:r>
              <w:rPr>
                <w:rFonts w:hint="eastAsia"/>
                <w:szCs w:val="21"/>
              </w:rPr>
              <w:t>○○大学</w:t>
            </w:r>
          </w:p>
        </w:tc>
        <w:tc>
          <w:tcPr>
            <w:tcW w:w="1388" w:type="dxa"/>
          </w:tcPr>
          <w:p w14:paraId="2DB33E2A" w14:textId="77777777" w:rsidR="004A2B6E" w:rsidRDefault="004A2B6E" w:rsidP="004A2B6E">
            <w:pPr>
              <w:jc w:val="left"/>
              <w:rPr>
                <w:szCs w:val="21"/>
              </w:rPr>
            </w:pPr>
            <w:r>
              <w:rPr>
                <w:rFonts w:hint="eastAsia"/>
                <w:szCs w:val="21"/>
              </w:rPr>
              <w:t>○名</w:t>
            </w:r>
          </w:p>
        </w:tc>
        <w:tc>
          <w:tcPr>
            <w:tcW w:w="5953" w:type="dxa"/>
          </w:tcPr>
          <w:p w14:paraId="50649F7B" w14:textId="792DBD86" w:rsidR="004A2B6E" w:rsidRDefault="00E724C1" w:rsidP="004A2B6E">
            <w:pPr>
              <w:jc w:val="left"/>
              <w:rPr>
                <w:szCs w:val="21"/>
              </w:rPr>
            </w:pPr>
            <w:r>
              <w:rPr>
                <w:rFonts w:hint="eastAsia"/>
                <w:szCs w:val="21"/>
              </w:rPr>
              <w:t>プラチナくるみん認定（○年○月○日）</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8"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1B69908"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0E8C0B81" w14:textId="374E870E"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3C8FF59A" w14:textId="2115D99C" w:rsidR="004A2B6E" w:rsidRDefault="004A2B6E">
      <w:pPr>
        <w:widowControl/>
        <w:jc w:val="left"/>
        <w:rPr>
          <w:szCs w:val="21"/>
        </w:rPr>
      </w:pPr>
    </w:p>
    <w:sectPr w:rsidR="004A2B6E" w:rsidSect="000F3D05">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37066D" w:rsidRDefault="0037066D">
      <w:r>
        <w:separator/>
      </w:r>
    </w:p>
  </w:endnote>
  <w:endnote w:type="continuationSeparator" w:id="0">
    <w:p w14:paraId="421EFC4C" w14:textId="77777777" w:rsidR="0037066D" w:rsidRDefault="0037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37066D" w:rsidRPr="00D36B66" w:rsidRDefault="0037066D" w:rsidP="00D36B6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C7B4D" w14:textId="77777777" w:rsidR="00D36B66" w:rsidRDefault="00D36B6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3F7A2" w14:textId="77777777" w:rsidR="00D36B66" w:rsidRDefault="00D36B6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37066D" w:rsidRDefault="0037066D">
      <w:r>
        <w:separator/>
      </w:r>
    </w:p>
  </w:footnote>
  <w:footnote w:type="continuationSeparator" w:id="0">
    <w:p w14:paraId="0F399BC8" w14:textId="77777777" w:rsidR="0037066D" w:rsidRDefault="00370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3E5BB" w14:textId="77777777" w:rsidR="00D36B66" w:rsidRDefault="00D36B6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14D7E" w14:textId="77777777" w:rsidR="00D36B66" w:rsidRDefault="00D36B6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8C887" w14:textId="77777777" w:rsidR="00D36B66" w:rsidRDefault="00D36B6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4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0610"/>
    <w:rsid w:val="000B1BF9"/>
    <w:rsid w:val="000B1DDB"/>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55FD"/>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064"/>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066D"/>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211"/>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00B"/>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65CE"/>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18E0"/>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51D5"/>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0AB7"/>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DE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6B66"/>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23FD"/>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44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9306D0-8FDD-4BAE-B421-182BB969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2020-04-01T02:09:00Z</dcterms:created>
  <dcterms:modified xsi:type="dcterms:W3CDTF">2020-04-01T02:09:00Z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