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53F79" w:rsidRPr="00C118B5" w:rsidRDefault="00453F79" w:rsidP="00C118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5AEAF" w14:textId="77777777" w:rsidR="00C118B5" w:rsidRDefault="00C118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1A20" w14:textId="77777777" w:rsidR="00C118B5" w:rsidRDefault="00C118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89FE" w14:textId="77777777" w:rsidR="00C118B5" w:rsidRDefault="00C118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655" w14:textId="77777777" w:rsidR="00C118B5" w:rsidRDefault="00C118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42AF" w14:textId="77777777" w:rsidR="00C118B5" w:rsidRDefault="00C118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3A93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2020-09-07T00:09:00Z</dcterms:modified>
</cp:coreProperties>
</file>