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294268C2" w:rsidR="00A100AF" w:rsidRPr="006B544C" w:rsidRDefault="00A100AF" w:rsidP="00A100AF">
      <w:pPr>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629FD8A0" w:rsidR="005C1881" w:rsidRDefault="00531044" w:rsidP="005C1881">
      <w:pPr>
        <w:ind w:firstLineChars="300" w:firstLine="642"/>
        <w:rPr>
          <w:rFonts w:ascii="ＭＳ 明朝" w:hAnsi="ＭＳ 明朝" w:cs="Arial"/>
        </w:rPr>
      </w:pPr>
      <w:hyperlink r:id="rId7" w:history="1">
        <w:r w:rsidR="00EA583E" w:rsidRPr="001139EC">
          <w:rPr>
            <w:rStyle w:val="ac"/>
            <w:rFonts w:ascii="ＭＳ 明朝" w:hAnsi="ＭＳ 明朝" w:cs="Arial"/>
          </w:rPr>
          <w:t>https://app13.infoc.nedo.go.jp/enquete/form.rbz?cd=2445</w:t>
        </w:r>
      </w:hyperlink>
    </w:p>
    <w:p w14:paraId="5CF80259" w14:textId="1ABC2032" w:rsidR="00BA3DA0" w:rsidRPr="006B544C" w:rsidRDefault="00BA3DA0" w:rsidP="00EA583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4464E2F8"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FD763A">
        <w:rPr>
          <w:rFonts w:ascii="ＭＳ 明朝" w:hAnsi="ＭＳ 明朝" w:cs="Arial" w:hint="eastAsia"/>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BF475A2"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FD763A">
        <w:rPr>
          <w:rFonts w:ascii="ＭＳ 明朝" w:hAnsi="ＭＳ 明朝" w:cs="Arial" w:hint="eastAsia"/>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531044"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2C51AD0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4D06690F" w:rsidR="00335E15" w:rsidRPr="006B544C" w:rsidRDefault="00335E15"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1330C380" w:rsidR="002365EE" w:rsidRPr="006B544C" w:rsidRDefault="00FD763A" w:rsidP="002365EE">
      <w:pPr>
        <w:pStyle w:val="aff5"/>
        <w:ind w:left="351" w:firstLine="214"/>
      </w:pPr>
      <w:r>
        <w:rPr>
          <w:rFonts w:hint="eastAsia"/>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w:t>
      </w:r>
      <w:r w:rsidRPr="006B544C">
        <w:rPr>
          <w:rFonts w:ascii="ＭＳ 明朝" w:hAnsi="ＭＳ 明朝"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D763A" w:rsidRDefault="00FD763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FD763A" w:rsidRDefault="00FD763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80AE"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4EDF24E1"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FD763A" w:rsidRPr="00FD763A">
        <w:rPr>
          <w:rFonts w:ascii="ＭＳ 明朝" w:hAnsi="ＭＳ 明朝" w:cs="Arial" w:hint="eastAsia"/>
          <w:noProof/>
          <w:sz w:val="32"/>
        </w:rPr>
        <w:t>風力発電の導入拡大に向けた調査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707876C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FD763A" w:rsidRPr="00FD763A">
        <w:rPr>
          <w:rFonts w:ascii="ＭＳ 明朝" w:hAnsi="ＭＳ 明朝" w:hint="eastAsia"/>
          <w:b/>
          <w:bCs/>
        </w:rPr>
        <w:t>風力発電の導入拡大に向けた調査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FD763A"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87253E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E0B0720" w:rsidR="00103B9F" w:rsidRDefault="00103B9F" w:rsidP="00BA3DA0">
      <w:pPr>
        <w:rPr>
          <w:rFonts w:ascii="ＭＳ 明朝" w:hAnsi="ＭＳ 明朝" w:cs="Arial"/>
          <w:noProof/>
        </w:rPr>
      </w:pPr>
    </w:p>
    <w:p w14:paraId="681D3050" w14:textId="42D35729" w:rsidR="00FD763A" w:rsidRDefault="00FD763A" w:rsidP="00BA3DA0">
      <w:pPr>
        <w:rPr>
          <w:rFonts w:ascii="ＭＳ 明朝" w:hAnsi="ＭＳ 明朝" w:cs="Arial"/>
          <w:noProof/>
        </w:rPr>
      </w:pPr>
    </w:p>
    <w:p w14:paraId="40C3A187" w14:textId="2C188585" w:rsidR="00FD763A" w:rsidRDefault="00FD763A" w:rsidP="00BA3DA0">
      <w:pPr>
        <w:rPr>
          <w:rFonts w:ascii="ＭＳ 明朝" w:hAnsi="ＭＳ 明朝" w:cs="Arial"/>
          <w:noProof/>
        </w:rPr>
      </w:pPr>
    </w:p>
    <w:p w14:paraId="43C7121D" w14:textId="77777777" w:rsidR="00FD763A" w:rsidRPr="00FD763A" w:rsidRDefault="00FD763A"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9B6F38F"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FD763A" w:rsidRPr="00BF11F7">
        <w:rPr>
          <w:rFonts w:ascii="ＭＳ 明朝" w:hAnsi="ＭＳ 明朝" w:hint="eastAsia"/>
          <w:bCs/>
        </w:rPr>
        <w:t>風力発電の導入拡大に向けた調査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CCAC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236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C9B05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5D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90813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5BC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ECB0DD4"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D5B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F7B1"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2B1F942C" w14:textId="2BBCFE95" w:rsidR="00BA3DA0" w:rsidRPr="006B544C" w:rsidRDefault="0043323A" w:rsidP="00491B8E">
      <w:pPr>
        <w:pStyle w:val="a7"/>
        <w:ind w:left="574" w:hangingChars="268" w:hanging="574"/>
        <w:rPr>
          <w:rFonts w:ascii="ＭＳ 明朝" w:hAnsi="ＭＳ 明朝" w:cs="Arial"/>
          <w:noProof/>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r w:rsidR="00B76ABD"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75703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F45B7F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D763A" w:rsidRDefault="00FD763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FD763A" w:rsidRDefault="00FD763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D763A" w:rsidRDefault="00FD763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FD763A" w:rsidRDefault="00FD763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48D3FF"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D763A" w:rsidRDefault="00FD763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D763A" w:rsidRDefault="00FD763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90D8E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6733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532CF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3C4EA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0F8F7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9AE94"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A2F89EF" w:rsidR="000B0589" w:rsidRPr="006B544C" w:rsidRDefault="000B0589" w:rsidP="00BA3DA0">
      <w:pPr>
        <w:rPr>
          <w:rFonts w:ascii="ＭＳ 明朝" w:hAnsi="ＭＳ 明朝" w:cs="Arial"/>
          <w:noProof/>
        </w:rPr>
      </w:pPr>
    </w:p>
    <w:p w14:paraId="27FAEBC7" w14:textId="438ACFC9" w:rsidR="00282063" w:rsidRPr="006B544C" w:rsidRDefault="00282063" w:rsidP="00BA3DA0">
      <w:pPr>
        <w:rPr>
          <w:rFonts w:ascii="ＭＳ 明朝" w:hAnsi="ＭＳ 明朝" w:cs="Arial"/>
          <w:noProof/>
        </w:rPr>
      </w:pPr>
    </w:p>
    <w:p w14:paraId="60340882" w14:textId="1900F72E" w:rsidR="00282063" w:rsidRPr="006B544C" w:rsidRDefault="00282063" w:rsidP="00BA3DA0">
      <w:pPr>
        <w:rPr>
          <w:rFonts w:ascii="ＭＳ 明朝" w:hAnsi="ＭＳ 明朝" w:cs="Arial"/>
          <w:noProof/>
        </w:rPr>
      </w:pPr>
    </w:p>
    <w:p w14:paraId="47374D8D" w14:textId="6B653EB2"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5DACCA46"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6D873572"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2A2640FF"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54222A74"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798C16B" w:rsidR="008361BA" w:rsidRDefault="008361BA" w:rsidP="008361BA">
      <w:pPr>
        <w:ind w:leftChars="200" w:left="632" w:hangingChars="100" w:hanging="204"/>
        <w:rPr>
          <w:rFonts w:ascii="ＭＳ ゴシック" w:hAnsi="ＭＳ 明朝"/>
          <w:bCs/>
          <w:iCs/>
          <w:noProof/>
          <w:color w:val="000000"/>
          <w:sz w:val="20"/>
        </w:rPr>
      </w:pPr>
    </w:p>
    <w:p w14:paraId="4A410D0C" w14:textId="77777777" w:rsidR="00C959E7" w:rsidRPr="006B544C" w:rsidRDefault="00C959E7"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40C2CC15" w:rsidR="00A80056" w:rsidRPr="006B544C" w:rsidRDefault="00A80056" w:rsidP="008361BA">
            <w:pPr>
              <w:rPr>
                <w:rFonts w:hAnsi="ＭＳ 明朝"/>
                <w:noProof/>
                <w:color w:val="000000"/>
                <w:sz w:val="20"/>
              </w:rPr>
            </w:pPr>
          </w:p>
        </w:tc>
        <w:tc>
          <w:tcPr>
            <w:tcW w:w="2097" w:type="dxa"/>
          </w:tcPr>
          <w:p w14:paraId="3CBD12E9" w14:textId="6E4F84A2"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0C1C0631" w:rsidR="00A80056" w:rsidRPr="006B544C" w:rsidRDefault="00491B8E"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4D88B31">
                      <wp:simplePos x="0" y="0"/>
                      <wp:positionH relativeFrom="margin">
                        <wp:posOffset>-1253993</wp:posOffset>
                      </wp:positionH>
                      <wp:positionV relativeFrom="paragraph">
                        <wp:posOffset>-353719</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98.75pt;margin-top:-27.85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" adj="-13189,-1480" fillcolor="window">
                      <v:textbo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v:textbox>
                      <w10:wrap anchorx="margin"/>
                    </v:shape>
                  </w:pict>
                </mc:Fallback>
              </mc:AlternateContent>
            </w: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1EEC3925"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70E7A15C"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C959E7">
        <w:rPr>
          <w:rFonts w:hint="eastAsia"/>
          <w:color w:val="000000" w:themeColor="text1"/>
          <w:szCs w:val="21"/>
        </w:rPr>
        <w:t>または、</w:t>
      </w:r>
      <w:r w:rsidR="0021572A" w:rsidRPr="00C959E7">
        <w:rPr>
          <w:rFonts w:hint="eastAsia"/>
        </w:rPr>
        <w:t>直近過去</w:t>
      </w:r>
      <w:r w:rsidR="0021572A" w:rsidRPr="00C959E7">
        <w:rPr>
          <w:rFonts w:hint="eastAsia"/>
        </w:rPr>
        <w:t>3</w:t>
      </w:r>
      <w:r w:rsidR="0021572A" w:rsidRPr="00C959E7">
        <w:rPr>
          <w:rFonts w:hint="eastAsia"/>
        </w:rPr>
        <w:t>年分の各年又は各事業年度の課税所得の年平均額が</w:t>
      </w:r>
      <w:r w:rsidR="0021572A" w:rsidRPr="00C959E7">
        <w:rPr>
          <w:rFonts w:hint="eastAsia"/>
        </w:rPr>
        <w:t>15</w:t>
      </w:r>
      <w:r w:rsidR="0021572A" w:rsidRPr="00C959E7">
        <w:rPr>
          <w:rFonts w:hint="eastAsia"/>
        </w:rPr>
        <w:t>億円を超えないもの</w:t>
      </w:r>
      <w:r w:rsidRPr="00C959E7">
        <w:rPr>
          <w:rFonts w:hint="eastAsia"/>
          <w:szCs w:val="21"/>
        </w:rPr>
        <w:t>をいいま</w:t>
      </w:r>
      <w:r w:rsidRPr="006B544C">
        <w:rPr>
          <w:rFonts w:hint="eastAsia"/>
          <w:szCs w:val="21"/>
        </w:rPr>
        <w:t>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C959E7" w:rsidRDefault="0021572A" w:rsidP="0021572A">
      <w:pPr>
        <w:pStyle w:val="aff"/>
        <w:ind w:leftChars="500" w:left="1284" w:hangingChars="100" w:hanging="214"/>
        <w:rPr>
          <w:kern w:val="0"/>
        </w:rPr>
      </w:pPr>
      <w:r w:rsidRPr="00C959E7">
        <w:rPr>
          <w:rFonts w:hint="eastAsia"/>
          <w:color w:val="000000" w:themeColor="text1"/>
          <w:szCs w:val="21"/>
        </w:rPr>
        <w:t>・</w:t>
      </w:r>
      <w:r w:rsidRPr="00C959E7">
        <w:rPr>
          <w:rFonts w:hint="eastAsia"/>
          <w:kern w:val="0"/>
        </w:rPr>
        <w:t>資本金又は出資金が</w:t>
      </w:r>
      <w:r w:rsidRPr="00C959E7">
        <w:rPr>
          <w:rFonts w:hint="eastAsia"/>
          <w:kern w:val="0"/>
        </w:rPr>
        <w:t>5</w:t>
      </w:r>
      <w:r w:rsidRPr="00C959E7">
        <w:rPr>
          <w:rFonts w:hint="eastAsia"/>
          <w:kern w:val="0"/>
        </w:rPr>
        <w:t>億円以上の法人に直接又は間接に</w:t>
      </w:r>
      <w:r w:rsidRPr="00C959E7">
        <w:rPr>
          <w:rFonts w:hint="eastAsia"/>
          <w:kern w:val="0"/>
        </w:rPr>
        <w:t>100</w:t>
      </w:r>
      <w:r w:rsidRPr="00C959E7">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41D56D2B" w14:textId="77777777" w:rsidR="00C959E7" w:rsidRDefault="008361BA" w:rsidP="00BA3DA0">
      <w:r w:rsidRPr="006B544C">
        <w:rPr>
          <w:rFonts w:hint="eastAsia"/>
        </w:rPr>
        <w:t xml:space="preserve">　　　　　株式会社の会計監査を行う公認会計士または監査法人。会社法３３７条により大会社や指名委員会</w:t>
      </w:r>
      <w:r w:rsidR="00C959E7">
        <w:rPr>
          <w:rFonts w:hint="eastAsia"/>
        </w:rPr>
        <w:t xml:space="preserve">　　</w:t>
      </w:r>
    </w:p>
    <w:p w14:paraId="767F4C0B" w14:textId="77777777" w:rsidR="00C959E7" w:rsidRDefault="008361BA" w:rsidP="00C959E7">
      <w:pPr>
        <w:ind w:firstLineChars="500" w:firstLine="1070"/>
      </w:pPr>
      <w:r w:rsidRPr="006B544C">
        <w:rPr>
          <w:rFonts w:hint="eastAsia"/>
        </w:rPr>
        <w:t>等設置会社などに設置が義務付けられている株式会社の機関の一つ。監査役と異なり、独立的な立</w:t>
      </w:r>
      <w:r w:rsidR="00C959E7">
        <w:rPr>
          <w:rFonts w:hint="eastAsia"/>
        </w:rPr>
        <w:t xml:space="preserve">　　　</w:t>
      </w:r>
    </w:p>
    <w:p w14:paraId="2497DC35" w14:textId="77777777" w:rsidR="00C959E7" w:rsidRDefault="008361BA" w:rsidP="00C959E7">
      <w:pPr>
        <w:ind w:firstLineChars="500" w:firstLine="1070"/>
      </w:pPr>
      <w:r w:rsidRPr="006B544C">
        <w:rPr>
          <w:rFonts w:hint="eastAsia"/>
        </w:rPr>
        <w:t>場から財務諸表等の監査を行う。なお、大会社・委員会設置会社以外の株式会社も会計監査人を設</w:t>
      </w:r>
      <w:r w:rsidR="00C959E7">
        <w:rPr>
          <w:rFonts w:hint="eastAsia"/>
        </w:rPr>
        <w:t xml:space="preserve">　</w:t>
      </w:r>
    </w:p>
    <w:p w14:paraId="07735198" w14:textId="550B10FF" w:rsidR="00F50E27" w:rsidRPr="006B544C" w:rsidRDefault="008361BA" w:rsidP="00C959E7">
      <w:pPr>
        <w:ind w:firstLineChars="500" w:firstLine="1070"/>
      </w:pPr>
      <w:r w:rsidRPr="006B544C">
        <w:rPr>
          <w:rFonts w:hint="eastAsia"/>
        </w:rPr>
        <w:t>置することができる。</w:t>
      </w:r>
    </w:p>
    <w:p w14:paraId="251F7C4E" w14:textId="126A2379" w:rsidR="00E03C66" w:rsidRDefault="00E03C66" w:rsidP="00BA3DA0"/>
    <w:p w14:paraId="0CDFA623" w14:textId="7AF543A2" w:rsidR="00C959E7" w:rsidRDefault="00C959E7" w:rsidP="00BA3DA0"/>
    <w:p w14:paraId="2E30A386" w14:textId="1AFE2752" w:rsidR="00C959E7" w:rsidRDefault="00C959E7" w:rsidP="00BA3DA0"/>
    <w:p w14:paraId="23372DE3" w14:textId="16E820AE" w:rsidR="00C959E7" w:rsidRDefault="00C959E7" w:rsidP="00BA3DA0"/>
    <w:p w14:paraId="623A6410" w14:textId="751DA422" w:rsidR="00C959E7" w:rsidRDefault="00C959E7" w:rsidP="00BA3DA0"/>
    <w:p w14:paraId="0D2EA2E4" w14:textId="512BC617" w:rsidR="00C959E7" w:rsidRDefault="00C959E7" w:rsidP="00BA3DA0"/>
    <w:p w14:paraId="175B4237" w14:textId="2307F400" w:rsidR="00C959E7" w:rsidRDefault="00C959E7" w:rsidP="00BA3DA0"/>
    <w:p w14:paraId="03286A70" w14:textId="4087F446" w:rsidR="00C959E7" w:rsidRDefault="00C959E7" w:rsidP="00BA3DA0"/>
    <w:p w14:paraId="3AB2F401" w14:textId="7E479B48" w:rsidR="00C959E7" w:rsidRDefault="00C959E7" w:rsidP="00BA3DA0"/>
    <w:p w14:paraId="1C1D1FF4" w14:textId="245FA4CA" w:rsidR="00C959E7" w:rsidRDefault="00C959E7" w:rsidP="00BA3DA0"/>
    <w:p w14:paraId="0441A85C" w14:textId="65E49621" w:rsidR="00C959E7" w:rsidRDefault="00C959E7" w:rsidP="00BA3DA0"/>
    <w:p w14:paraId="0D605F7C" w14:textId="453BD650" w:rsidR="00C959E7" w:rsidRDefault="00C959E7" w:rsidP="00BA3DA0"/>
    <w:p w14:paraId="239992BB" w14:textId="559ED757" w:rsidR="00C959E7" w:rsidRDefault="00C959E7" w:rsidP="00BA3DA0"/>
    <w:p w14:paraId="49B8026A" w14:textId="3341863C" w:rsidR="00C959E7" w:rsidRDefault="00C959E7" w:rsidP="00BA3DA0"/>
    <w:p w14:paraId="73C76A95" w14:textId="4450DE93" w:rsidR="00C959E7" w:rsidRDefault="00C959E7" w:rsidP="00BA3DA0"/>
    <w:p w14:paraId="6D777E66" w14:textId="1C38F675" w:rsidR="00C959E7" w:rsidRDefault="00C959E7" w:rsidP="00BA3DA0"/>
    <w:p w14:paraId="5053B374" w14:textId="361857E3" w:rsidR="00C959E7" w:rsidRDefault="00C959E7" w:rsidP="00BA3DA0"/>
    <w:p w14:paraId="5EF064C6" w14:textId="4756DA71" w:rsidR="00C959E7" w:rsidRDefault="00C959E7" w:rsidP="00BA3DA0"/>
    <w:p w14:paraId="6A070B12" w14:textId="2B40B291" w:rsidR="00C959E7" w:rsidRDefault="00C959E7" w:rsidP="00BA3DA0"/>
    <w:p w14:paraId="6C0F3645" w14:textId="1EA1EDDA" w:rsidR="00C959E7" w:rsidRDefault="00C959E7" w:rsidP="00BA3DA0"/>
    <w:p w14:paraId="452E968B" w14:textId="27521DE0" w:rsidR="00C959E7" w:rsidRDefault="00C959E7" w:rsidP="00BA3DA0"/>
    <w:p w14:paraId="1450E9E0" w14:textId="7F29057F" w:rsidR="00C959E7" w:rsidRDefault="00C959E7" w:rsidP="00BA3DA0"/>
    <w:p w14:paraId="63C4D225" w14:textId="10BEBCC5" w:rsidR="00C959E7" w:rsidRDefault="00C959E7" w:rsidP="00BA3DA0"/>
    <w:p w14:paraId="005C978E" w14:textId="7B2EC8B9" w:rsidR="00C959E7" w:rsidRDefault="00C959E7" w:rsidP="00BA3DA0"/>
    <w:p w14:paraId="4CD74C81" w14:textId="7A9EDD48" w:rsidR="00C959E7" w:rsidRDefault="00C959E7" w:rsidP="00BA3DA0"/>
    <w:p w14:paraId="3B9C0CFE" w14:textId="6CAB2D3C" w:rsidR="00C959E7" w:rsidRDefault="00C959E7" w:rsidP="00BA3DA0"/>
    <w:p w14:paraId="7DF34324" w14:textId="77777777" w:rsidR="00C959E7" w:rsidRDefault="00C959E7" w:rsidP="00BA3DA0"/>
    <w:p w14:paraId="6EA17E15" w14:textId="4465DA07" w:rsidR="00BA3DA0" w:rsidRPr="006B544C" w:rsidRDefault="00BA3DA0" w:rsidP="00BA3DA0">
      <w:pPr>
        <w:rPr>
          <w:rFonts w:ascii="ＭＳ 明朝" w:hAnsi="ＭＳ 明朝" w:cs="Arial"/>
          <w:noProof/>
        </w:rPr>
      </w:pPr>
      <w:r w:rsidRPr="006B544C">
        <w:rPr>
          <w:rFonts w:ascii="ＭＳ 明朝" w:hAnsi="ＭＳ 明朝" w:cs="Arial" w:hint="eastAsia"/>
          <w:noProof/>
        </w:rPr>
        <w:t>９．</w:t>
      </w:r>
      <w:r w:rsidR="00C959E7">
        <w:rPr>
          <w:rFonts w:ascii="ＭＳ 明朝" w:hAnsi="ＭＳ 明朝" w:cs="Arial" w:hint="eastAsia"/>
          <w:noProof/>
        </w:rPr>
        <w:t>２０２１</w:t>
      </w:r>
      <w:r w:rsidRPr="006B544C">
        <w:rPr>
          <w:rFonts w:ascii="ＭＳ 明朝" w:hAnsi="ＭＳ 明朝" w:cs="Arial" w:hint="eastAsia"/>
          <w:noProof/>
        </w:rPr>
        <w:t>年度の必要概算経費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531044"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D763A" w:rsidRDefault="00FD763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FD763A" w:rsidRDefault="00FD763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73B4459" w14:textId="4ED34794" w:rsidR="0004492C" w:rsidRPr="006B544C" w:rsidRDefault="00D94D0A" w:rsidP="00CF30A2">
      <w:pPr>
        <w:pStyle w:val="a9"/>
        <w:ind w:firstLineChars="150" w:firstLine="321"/>
        <w:rPr>
          <w:rFonts w:hAnsi="ＭＳ 明朝" w:cs="Arial"/>
          <w:noProof/>
        </w:rPr>
      </w:pPr>
      <w:r w:rsidRPr="00A00F96">
        <w:rPr>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k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GF/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g2kEpHACAADjBAAADgAAAAAAAAAAAAAAAAAu&#10;AgAAZHJzL2Uyb0RvYy54bWxQSwECLQAUAAYACAAAACEA9O7iNNkAAAAGAQAADwAAAAAAAAAAAAAA&#10;AADKBAAAZHJzL2Rvd25yZXYueG1sUEsFBgAAAAAEAAQA8wAAANAFAAAAAA==&#10;" adj="-5707,19089">
                <v:textbox inset="5.85pt,.7pt,5.85pt,.7pt">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v:textbox>
                <w10:wrap anchorx="margin"/>
              </v:shape>
            </w:pict>
          </mc:Fallback>
        </mc:AlternateContent>
      </w: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86C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425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55ECF7E8"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EEF5E5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FD763A" w:rsidRDefault="00FD763A"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FD763A" w:rsidRDefault="00FD763A"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00402E2" w:rsidR="00945FCE" w:rsidRDefault="00945FCE" w:rsidP="00945FCE">
      <w:pPr>
        <w:widowControl/>
        <w:jc w:val="left"/>
        <w:rPr>
          <w:szCs w:val="21"/>
        </w:rPr>
      </w:pPr>
    </w:p>
    <w:p w14:paraId="74EF5D8F" w14:textId="647245E5" w:rsidR="00C959E7" w:rsidRDefault="00C959E7" w:rsidP="00945FCE">
      <w:pPr>
        <w:widowControl/>
        <w:jc w:val="left"/>
        <w:rPr>
          <w:szCs w:val="21"/>
        </w:rPr>
      </w:pPr>
    </w:p>
    <w:p w14:paraId="0EF04B05" w14:textId="337AB6B7" w:rsidR="00C959E7" w:rsidRDefault="00C959E7"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2CA6B615" w:rsidR="00AC43AB" w:rsidRDefault="0080450D" w:rsidP="00AC43AB">
      <w:pPr>
        <w:rPr>
          <w:rFonts w:ascii="‚l‚r –¾’©"/>
          <w:szCs w:val="22"/>
        </w:rPr>
      </w:pPr>
      <w:r>
        <w:rPr>
          <w:rFonts w:ascii="‚l‚r –¾’©"/>
          <w:noProof/>
          <w:szCs w:val="22"/>
        </w:rPr>
        <mc:AlternateContent>
          <mc:Choice Requires="wps">
            <w:drawing>
              <wp:anchor distT="0" distB="0" distL="114300" distR="114300" simplePos="0" relativeHeight="251810816" behindDoc="0" locked="0" layoutInCell="1" allowOverlap="1" wp14:anchorId="61F26A13" wp14:editId="4D29FC89">
                <wp:simplePos x="0" y="0"/>
                <wp:positionH relativeFrom="column">
                  <wp:posOffset>2371725</wp:posOffset>
                </wp:positionH>
                <wp:positionV relativeFrom="paragraph">
                  <wp:posOffset>23495</wp:posOffset>
                </wp:positionV>
                <wp:extent cx="2400300" cy="374015"/>
                <wp:effectExtent l="400050" t="0" r="19050" b="26035"/>
                <wp:wrapNone/>
                <wp:docPr id="47" name="吹き出し: 四角形 47"/>
                <wp:cNvGraphicFramePr/>
                <a:graphic xmlns:a="http://schemas.openxmlformats.org/drawingml/2006/main">
                  <a:graphicData uri="http://schemas.microsoft.com/office/word/2010/wordprocessingShape">
                    <wps:wsp>
                      <wps:cNvSpPr/>
                      <wps:spPr>
                        <a:xfrm>
                          <a:off x="0" y="0"/>
                          <a:ext cx="2400300" cy="374015"/>
                        </a:xfrm>
                        <a:prstGeom prst="wedgeRectCallout">
                          <a:avLst>
                            <a:gd name="adj1" fmla="val -66379"/>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814B0" w14:textId="77777777" w:rsidR="00FD763A" w:rsidRPr="0080450D" w:rsidRDefault="00FD763A"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取り扱いを参考４で補足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26A13" id="吹き出し: 四角形 47" o:spid="_x0000_s1044" type="#_x0000_t61" style="position:absolute;left:0;text-align:left;margin-left:186.75pt;margin-top:1.85pt;width:189pt;height:29.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" adj="-3538,15743" filled="f" strokecolor="black [3213]" strokeweight=".5pt">
                <v:textbox>
                  <w:txbxContent>
                    <w:p w14:paraId="03E814B0" w14:textId="77777777" w:rsidR="00FD763A" w:rsidRPr="0080450D" w:rsidRDefault="00FD763A"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取り扱いを参考４で補足</w:t>
                      </w:r>
                    </w:p>
                  </w:txbxContent>
                </v:textbox>
              </v:shape>
            </w:pict>
          </mc:Fallback>
        </mc:AlternateContent>
      </w: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FD763A" w:rsidRPr="00D4044B" w:rsidRDefault="00FD763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FD763A" w:rsidRPr="00D4044B" w:rsidRDefault="00FD763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29884193" w14:textId="032DADB4" w:rsidR="00AC43AB" w:rsidRPr="00C959E7" w:rsidRDefault="00AC43AB" w:rsidP="00C959E7">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AC43AB" w:rsidRPr="00C959E7" w:rsidSect="008E297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FD763A" w:rsidRDefault="00FD763A">
      <w:r>
        <w:separator/>
      </w:r>
    </w:p>
  </w:endnote>
  <w:endnote w:type="continuationSeparator" w:id="0">
    <w:p w14:paraId="746C3BB5" w14:textId="77777777" w:rsidR="00FD763A" w:rsidRDefault="00FD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FD763A" w:rsidRDefault="00FD763A">
      <w:r>
        <w:separator/>
      </w:r>
    </w:p>
  </w:footnote>
  <w:footnote w:type="continuationSeparator" w:id="0">
    <w:p w14:paraId="78705C52" w14:textId="77777777" w:rsidR="00FD763A" w:rsidRDefault="00FD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829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8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362"/>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514"/>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1B8E"/>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6411"/>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1044"/>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6F8A"/>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6CF"/>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6D6"/>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297F"/>
    <w:rsid w:val="008E38FB"/>
    <w:rsid w:val="008E401B"/>
    <w:rsid w:val="008E4035"/>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37EB1"/>
    <w:rsid w:val="00A406B1"/>
    <w:rsid w:val="00A40892"/>
    <w:rsid w:val="00A4093D"/>
    <w:rsid w:val="00A431C2"/>
    <w:rsid w:val="00A44567"/>
    <w:rsid w:val="00A462FC"/>
    <w:rsid w:val="00A46614"/>
    <w:rsid w:val="00A4692B"/>
    <w:rsid w:val="00A477B9"/>
    <w:rsid w:val="00A52488"/>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B72A7"/>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3BF1"/>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9E7"/>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0A2"/>
    <w:rsid w:val="00CF32CE"/>
    <w:rsid w:val="00CF5C1A"/>
    <w:rsid w:val="00D025E3"/>
    <w:rsid w:val="00D0272F"/>
    <w:rsid w:val="00D03D11"/>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83E"/>
    <w:rsid w:val="00EA598E"/>
    <w:rsid w:val="00EA65BC"/>
    <w:rsid w:val="00EA6DD6"/>
    <w:rsid w:val="00EB0781"/>
    <w:rsid w:val="00EB1505"/>
    <w:rsid w:val="00EB1BA6"/>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763A"/>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A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13.infoc.nedo.go.jp/enquete/form.rbz?cd=2445"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7252</Words>
  <Characters>1517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2021-03-02T04:23:00Z</dcterms:created>
  <dcterms:modified xsi:type="dcterms:W3CDTF">2021-03-02T04:24:00Z</dcterms:modified>
</cp:coreProperties>
</file>