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Pr="00C22045"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sidRPr="00C22045">
        <w:rPr>
          <w:rFonts w:asciiTheme="minorEastAsia" w:eastAsiaTheme="minorEastAsia" w:hAnsiTheme="minorEastAsia" w:cs="ＭＳ ゴシック" w:hint="eastAsia"/>
          <w:i w:val="0"/>
          <w:iCs/>
          <w:color w:val="auto"/>
          <w:kern w:val="0"/>
        </w:rPr>
        <w:t>「競争的研究費の適正な執行に関する指針(令和3年12月17日改正）(競争的研究費に関する関係府省連絡会申し合わせ)</w:t>
      </w:r>
      <w:r w:rsidRPr="00C22045">
        <w:rPr>
          <w:rFonts w:asciiTheme="minorEastAsia" w:eastAsiaTheme="minorEastAsia" w:hAnsiTheme="minorEastAsia" w:hint="eastAsia"/>
          <w:i w:val="0"/>
          <w:iCs/>
          <w:color w:val="auto"/>
        </w:rPr>
        <w:t>」</w:t>
      </w:r>
      <w:r w:rsidR="00204899" w:rsidRPr="00C22045">
        <w:rPr>
          <w:rFonts w:asciiTheme="minorEastAsia" w:eastAsiaTheme="minorEastAsia" w:hAnsiTheme="minorEastAsia" w:hint="eastAsia"/>
          <w:i w:val="0"/>
          <w:iCs/>
          <w:color w:val="auto"/>
        </w:rPr>
        <w:t>（以下、</w:t>
      </w:r>
      <w:r w:rsidR="00D41369" w:rsidRPr="00C22045">
        <w:rPr>
          <w:rFonts w:asciiTheme="minorEastAsia" w:eastAsiaTheme="minorEastAsia" w:hAnsiTheme="minorEastAsia" w:hint="eastAsia"/>
          <w:i w:val="0"/>
          <w:iCs/>
          <w:color w:val="auto"/>
        </w:rPr>
        <w:t>「</w:t>
      </w:r>
      <w:r w:rsidR="00204899" w:rsidRPr="00C22045">
        <w:rPr>
          <w:rFonts w:asciiTheme="minorEastAsia" w:eastAsiaTheme="minorEastAsia" w:hAnsiTheme="minorEastAsia" w:hint="eastAsia"/>
          <w:i w:val="0"/>
          <w:iCs/>
          <w:color w:val="auto"/>
        </w:rPr>
        <w:t>指針</w:t>
      </w:r>
      <w:r w:rsidR="00D41369" w:rsidRPr="00C22045">
        <w:rPr>
          <w:rFonts w:asciiTheme="minorEastAsia" w:eastAsiaTheme="minorEastAsia" w:hAnsiTheme="minorEastAsia" w:hint="eastAsia"/>
          <w:i w:val="0"/>
          <w:iCs/>
          <w:color w:val="auto"/>
        </w:rPr>
        <w:t>」</w:t>
      </w:r>
      <w:r w:rsidR="00204899" w:rsidRPr="00C22045">
        <w:rPr>
          <w:rFonts w:asciiTheme="minorEastAsia" w:eastAsiaTheme="minorEastAsia" w:hAnsiTheme="minorEastAsia" w:hint="eastAsia"/>
          <w:i w:val="0"/>
          <w:iCs/>
          <w:color w:val="auto"/>
        </w:rPr>
        <w:t>という）</w:t>
      </w:r>
      <w:r w:rsidR="00641D25" w:rsidRPr="00C22045">
        <w:rPr>
          <w:rFonts w:asciiTheme="minorEastAsia" w:eastAsiaTheme="minorEastAsia" w:hAnsiTheme="minorEastAsia" w:cs="ＭＳ ゴシック" w:hint="eastAsia"/>
          <w:i w:val="0"/>
          <w:iCs/>
          <w:color w:val="auto"/>
          <w:kern w:val="0"/>
        </w:rPr>
        <w:t>では</w:t>
      </w:r>
      <w:r w:rsidRPr="00C22045">
        <w:rPr>
          <w:rFonts w:asciiTheme="minorEastAsia" w:eastAsiaTheme="minorEastAsia" w:hAnsiTheme="minorEastAsia" w:cs="ＭＳ ゴシック" w:hint="eastAsia"/>
          <w:i w:val="0"/>
          <w:iCs/>
          <w:color w:val="auto"/>
          <w:kern w:val="0"/>
        </w:rPr>
        <w:t>、</w:t>
      </w:r>
      <w:bookmarkEnd w:id="3"/>
      <w:r w:rsidR="00AF1E02" w:rsidRPr="00C22045">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sidRPr="00C22045">
        <w:rPr>
          <w:rFonts w:asciiTheme="minorEastAsia" w:eastAsiaTheme="minorEastAsia" w:hAnsiTheme="minorEastAsia" w:cs="ＭＳ ゴシック" w:hint="eastAsia"/>
          <w:i w:val="0"/>
          <w:iCs/>
          <w:color w:val="auto"/>
          <w:kern w:val="0"/>
        </w:rPr>
        <w:t>「</w:t>
      </w:r>
      <w:r w:rsidR="00641D25" w:rsidRPr="00C22045">
        <w:rPr>
          <w:rFonts w:asciiTheme="minorEastAsia" w:eastAsiaTheme="minorEastAsia" w:hAnsiTheme="minorEastAsia" w:hint="eastAsia"/>
          <w:i w:val="0"/>
          <w:iCs/>
          <w:color w:val="auto"/>
        </w:rPr>
        <w:t>研究代表者・研究分担者」（注１）から</w:t>
      </w:r>
      <w:r w:rsidR="00AF1E02" w:rsidRPr="00C22045">
        <w:rPr>
          <w:rFonts w:asciiTheme="minorEastAsia" w:eastAsiaTheme="minorEastAsia" w:hAnsiTheme="minorEastAsia" w:cs="ＭＳ ゴシック" w:hint="eastAsia"/>
          <w:i w:val="0"/>
          <w:iCs/>
          <w:color w:val="auto"/>
          <w:kern w:val="0"/>
        </w:rPr>
        <w:t>必要な情報を求め</w:t>
      </w:r>
      <w:r w:rsidR="00383503" w:rsidRPr="00C22045">
        <w:rPr>
          <w:rFonts w:asciiTheme="minorEastAsia" w:eastAsiaTheme="minorEastAsia" w:hAnsiTheme="minorEastAsia" w:cs="ＭＳ ゴシック" w:hint="eastAsia"/>
          <w:i w:val="0"/>
          <w:iCs/>
          <w:color w:val="auto"/>
          <w:kern w:val="0"/>
        </w:rPr>
        <w:t>ることとしています</w:t>
      </w:r>
      <w:r w:rsidR="00204899" w:rsidRPr="00C22045">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15C48388" w:rsidR="00AF1E02" w:rsidRDefault="00AF1E02">
      <w:pPr>
        <w:widowControl/>
        <w:jc w:val="left"/>
        <w:rPr>
          <w:rFonts w:ascii="‚l‚r –¾’©"/>
          <w:color w:val="000000" w:themeColor="text1"/>
          <w:sz w:val="18"/>
          <w:szCs w:val="18"/>
        </w:rPr>
      </w:pPr>
    </w:p>
    <w:sectPr w:rsidR="00AF1E0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95C"/>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AB8"/>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2885"/>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2DB"/>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222"/>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