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5804A177" w:rsidR="00DC2497" w:rsidRPr="002B73CA" w:rsidRDefault="00DC2497" w:rsidP="001D43E8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　　　　　　</w:t>
      </w:r>
    </w:p>
    <w:p w14:paraId="0FD96FFD" w14:textId="77777777" w:rsidR="005C7AE7" w:rsidRPr="002B73CA" w:rsidRDefault="005C7AE7" w:rsidP="005C7AE7"/>
    <w:p w14:paraId="23A9F99B" w14:textId="784C2F12" w:rsidR="00DC2497" w:rsidRPr="002B73CA" w:rsidRDefault="00CE2B18" w:rsidP="00DC2497">
      <w:pPr>
        <w:pStyle w:val="a4"/>
        <w:wordWrap/>
        <w:spacing w:line="240" w:lineRule="auto"/>
        <w:rPr>
          <w:snapToGrid w:val="0"/>
        </w:rPr>
      </w:pPr>
      <w:r w:rsidRPr="00CE2B18">
        <w:rPr>
          <w:rFonts w:hint="eastAsia"/>
          <w:snapToGrid w:val="0"/>
        </w:rPr>
        <w:t>バイオものづくり革命推進事業費助成金</w:t>
      </w:r>
      <w:r w:rsidR="00DC2497" w:rsidRPr="002B73CA">
        <w:rPr>
          <w:rFonts w:hint="eastAsia"/>
          <w:snapToGrid w:val="0"/>
        </w:rPr>
        <w:t>交付申請書</w:t>
      </w:r>
    </w:p>
    <w:p w14:paraId="4AD967BB" w14:textId="2DA90250" w:rsidR="00DC2497" w:rsidRPr="002B73CA" w:rsidRDefault="00DC2497" w:rsidP="00DC2497">
      <w:pPr>
        <w:pStyle w:val="a4"/>
        <w:wordWrap/>
        <w:spacing w:line="240" w:lineRule="auto"/>
      </w:pPr>
    </w:p>
    <w:p w14:paraId="116D4229" w14:textId="77777777" w:rsidR="00DC2497" w:rsidRPr="002B73CA" w:rsidRDefault="00DC2497" w:rsidP="00DC2497"/>
    <w:p w14:paraId="278FCE7A" w14:textId="76902F6C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</w:t>
      </w:r>
      <w:r w:rsidR="00CE2B18" w:rsidRPr="00CE2B18">
        <w:rPr>
          <w:rFonts w:hint="eastAsia"/>
          <w:snapToGrid w:val="0"/>
          <w:color w:val="auto"/>
        </w:rPr>
        <w:t>バイオものづくり革命推進事業費</w:t>
      </w:r>
      <w:r w:rsidRPr="002B73CA">
        <w:rPr>
          <w:rFonts w:hint="eastAsia"/>
          <w:snapToGrid w:val="0"/>
          <w:color w:val="auto"/>
        </w:rPr>
        <w:t>助成金の交付を受けたいので、</w:t>
      </w:r>
      <w:r w:rsidR="00CE2B18" w:rsidRPr="00CE2B18">
        <w:rPr>
          <w:rFonts w:hint="eastAsia"/>
          <w:snapToGrid w:val="0"/>
          <w:color w:val="auto"/>
        </w:rPr>
        <w:t>バイオものづくり革命推進事業費</w:t>
      </w:r>
      <w:r w:rsidRPr="002B73CA">
        <w:rPr>
          <w:rFonts w:hint="eastAsia"/>
          <w:snapToGrid w:val="0"/>
          <w:color w:val="auto"/>
        </w:rPr>
        <w:t>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56311DE3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</w:t>
      </w:r>
      <w:r w:rsidR="00CE2B18">
        <w:rPr>
          <w:rFonts w:hint="eastAsia"/>
          <w:snapToGrid w:val="0"/>
        </w:rPr>
        <w:t>事業戦略ビジョン</w:t>
      </w:r>
      <w:r w:rsidRPr="002B73CA">
        <w:rPr>
          <w:rFonts w:hint="eastAsia"/>
          <w:snapToGrid w:val="0"/>
        </w:rPr>
        <w:t>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1B3CCB59" w:rsidR="00805C95" w:rsidRDefault="00CE2B18" w:rsidP="00B13705">
      <w:pPr>
        <w:spacing w:after="400"/>
        <w:jc w:val="center"/>
        <w:rPr>
          <w:rFonts w:ascii="ＭＳ 明朝" w:hAnsi="ＭＳ 明朝"/>
          <w:snapToGrid w:val="0"/>
          <w:spacing w:val="16"/>
        </w:rPr>
      </w:pPr>
      <w:r w:rsidRPr="00A47495">
        <w:rPr>
          <w:rFonts w:ascii="ＭＳ 明朝" w:hAnsi="ＭＳ 明朝" w:hint="eastAsia"/>
          <w:snapToGrid w:val="0"/>
          <w:spacing w:val="90"/>
          <w:kern w:val="0"/>
          <w:fitText w:val="2940" w:id="-1264957439"/>
        </w:rPr>
        <w:t>事業戦略ビジョ</w:t>
      </w:r>
      <w:r w:rsidRPr="00A47495">
        <w:rPr>
          <w:rFonts w:ascii="ＭＳ 明朝" w:hAnsi="ＭＳ 明朝" w:hint="eastAsia"/>
          <w:snapToGrid w:val="0"/>
          <w:kern w:val="0"/>
          <w:fitText w:val="2940" w:id="-1264957439"/>
        </w:rPr>
        <w:t>ン</w:t>
      </w:r>
    </w:p>
    <w:p w14:paraId="2B9B795C" w14:textId="2E90B0BA" w:rsidR="006424FD" w:rsidRPr="006424FD" w:rsidRDefault="006424FD" w:rsidP="00A47495">
      <w:pPr>
        <w:spacing w:after="400"/>
        <w:jc w:val="left"/>
        <w:rPr>
          <w:rFonts w:ascii="ＭＳ 明朝" w:hAnsi="ＭＳ 明朝"/>
          <w:snapToGrid w:val="0"/>
        </w:rPr>
      </w:pPr>
      <w:r w:rsidRPr="00747E9C">
        <w:rPr>
          <w:rFonts w:ascii="ＭＳ 明朝" w:hint="eastAsia"/>
          <w:noProof/>
          <w:color w:val="000000" w:themeColor="text1"/>
          <w:sz w:val="20"/>
          <w:szCs w:val="20"/>
        </w:rPr>
        <w:t>（国内生産・雇用、輸出、内外ライセンス収入、国内生産波及・誘発効果、国民の利便性向上等の形を通じて、我が国の経済活性化の実現に努めるものとして、想定の範囲で記述してください。）</w:t>
      </w:r>
    </w:p>
    <w:p w14:paraId="3E741BD9" w14:textId="77777777" w:rsidR="006424FD" w:rsidRDefault="006424FD" w:rsidP="00B13705">
      <w:pPr>
        <w:rPr>
          <w:rFonts w:ascii="ＭＳ 明朝" w:hAnsi="ＭＳ 明朝"/>
          <w:snapToGrid w:val="0"/>
        </w:rPr>
      </w:pPr>
    </w:p>
    <w:p w14:paraId="66F1D8F1" w14:textId="1D348779" w:rsidR="006424FD" w:rsidRPr="006424FD" w:rsidRDefault="006424FD" w:rsidP="006424FD">
      <w:pPr>
        <w:rPr>
          <w:rFonts w:ascii="ＭＳ 明朝" w:hAnsi="TmsRmn"/>
          <w:noProof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w:t>１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.</w:t>
      </w:r>
      <w:r w:rsidRPr="006424FD">
        <w:rPr>
          <w:rFonts w:ascii="ＭＳ 明朝" w:hAnsi="ＭＳ 明朝"/>
          <w:noProof/>
          <w:color w:val="000000" w:themeColor="text1"/>
          <w:sz w:val="20"/>
          <w:szCs w:val="20"/>
        </w:rPr>
        <w:t xml:space="preserve"> 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事業戦略・事業計画</w:t>
      </w:r>
    </w:p>
    <w:p w14:paraId="671C8DE2" w14:textId="77777777" w:rsidR="006424FD" w:rsidRPr="006424FD" w:rsidRDefault="006424FD" w:rsidP="006424FD">
      <w:pPr>
        <w:numPr>
          <w:ilvl w:val="0"/>
          <w:numId w:val="6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TmsRmn" w:hint="eastAsia"/>
          <w:noProof/>
          <w:color w:val="000000" w:themeColor="text1"/>
          <w:sz w:val="20"/>
          <w:szCs w:val="20"/>
        </w:rPr>
        <w:t>産業構造変化に対する認識</w:t>
      </w:r>
    </w:p>
    <w:p w14:paraId="4D7C0C5D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（社会面）：</w:t>
      </w:r>
    </w:p>
    <w:p w14:paraId="2AF32FE4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（経済面）：</w:t>
      </w:r>
    </w:p>
    <w:p w14:paraId="4E810B14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（政策面）：</w:t>
      </w:r>
    </w:p>
    <w:p w14:paraId="4792E285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（技術面）：</w:t>
      </w:r>
    </w:p>
    <w:p w14:paraId="6908E381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Cs w:val="20"/>
        </w:rPr>
        <w:t>(</w:t>
      </w:r>
      <w:r w:rsidRPr="006424FD">
        <w:rPr>
          <w:rFonts w:ascii="ＭＳ 明朝" w:hAnsi="Times New Roman"/>
          <w:noProof/>
          <w:color w:val="000000" w:themeColor="text1"/>
          <w:kern w:val="0"/>
          <w:szCs w:val="20"/>
        </w:rPr>
        <w:t>a)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Cs w:val="20"/>
        </w:rPr>
        <w:t>市場機会</w:t>
      </w:r>
    </w:p>
    <w:p w14:paraId="150CA7E1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b)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社会・顧客・国民等に与えるインパクト</w:t>
      </w:r>
    </w:p>
    <w:p w14:paraId="21911850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(c)</w:t>
      </w:r>
      <w:r w:rsidRPr="006424FD">
        <w:rPr>
          <w:rFonts w:ascii="Meiryo UI" w:eastAsia="Meiryo UI" w:hAnsi="Meiryo UI" w:cstheme="minorBidi" w:hint="eastAsia"/>
          <w:color w:val="365F91" w:themeColor="accent1" w:themeShade="BF"/>
          <w:kern w:val="24"/>
          <w:sz w:val="20"/>
          <w:szCs w:val="20"/>
        </w:rPr>
        <w:t xml:space="preserve"> 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バイオものづくりによって到来する産業アーキテクチャ</w:t>
      </w:r>
    </w:p>
    <w:p w14:paraId="565E8A08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d)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当該変化に対する経営ビジョン</w:t>
      </w:r>
    </w:p>
    <w:p w14:paraId="03E22E00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Cs w:val="20"/>
        </w:rPr>
      </w:pPr>
    </w:p>
    <w:p w14:paraId="170B685B" w14:textId="77777777" w:rsidR="006424FD" w:rsidRPr="006424FD" w:rsidRDefault="006424FD" w:rsidP="006424FD">
      <w:pPr>
        <w:numPr>
          <w:ilvl w:val="0"/>
          <w:numId w:val="6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市場のセグメント・ターゲット</w:t>
      </w:r>
    </w:p>
    <w:p w14:paraId="2BAF20EF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a)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セグメント分析</w:t>
      </w:r>
    </w:p>
    <w:p w14:paraId="788F3B4D" w14:textId="4EC384D3" w:rsidR="006424FD" w:rsidRPr="006424FD" w:rsidRDefault="006424FD" w:rsidP="006424FD">
      <w:pPr>
        <w:rPr>
          <w:rFonts w:ascii="TmsRmn" w:hAnsi="TmsRmn"/>
          <w:noProof/>
          <w:color w:val="000000" w:themeColor="text1"/>
          <w:sz w:val="20"/>
          <w:szCs w:val="24"/>
        </w:rPr>
      </w:pPr>
      <w:r w:rsidRPr="006424FD">
        <w:rPr>
          <w:rFonts w:ascii="ＭＳ 明朝" w:hAnsi="TmsRmn" w:hint="eastAsia"/>
          <w:noProof/>
          <w:color w:val="000000" w:themeColor="text1"/>
          <w:sz w:val="20"/>
          <w:szCs w:val="20"/>
        </w:rPr>
        <w:t xml:space="preserve">　　　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</w:t>
      </w:r>
      <w:r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b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)</w:t>
      </w:r>
      <w:r w:rsidRPr="006424FD">
        <w:rPr>
          <w:rFonts w:ascii="TmsRmn" w:hAnsi="TmsRmn" w:hint="eastAsia"/>
          <w:noProof/>
          <w:color w:val="000000" w:themeColor="text1"/>
          <w:sz w:val="20"/>
          <w:szCs w:val="24"/>
        </w:rPr>
        <w:t>ターゲットの概要</w:t>
      </w:r>
    </w:p>
    <w:p w14:paraId="29E2E7F1" w14:textId="318C6618" w:rsidR="006424FD" w:rsidRPr="006424FD" w:rsidRDefault="006424FD" w:rsidP="00A47495">
      <w:pPr>
        <w:ind w:leftChars="300" w:left="630" w:firstLineChars="100" w:firstLine="200"/>
        <w:rPr>
          <w:rFonts w:ascii="TmsRmn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</w:t>
      </w:r>
      <w:r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b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)</w:t>
      </w:r>
      <w:r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-1</w:t>
      </w:r>
      <w:r w:rsidRPr="006424FD">
        <w:rPr>
          <w:rFonts w:ascii="TmsRmn" w:hAnsi="TmsRmn"/>
          <w:noProof/>
          <w:color w:val="000000" w:themeColor="text1"/>
          <w:sz w:val="20"/>
          <w:szCs w:val="20"/>
        </w:rPr>
        <w:t xml:space="preserve"> </w:t>
      </w:r>
      <w:r w:rsidRPr="006424FD">
        <w:rPr>
          <w:rFonts w:ascii="TmsRmn" w:hAnsi="TmsRmn" w:hint="eastAsia"/>
          <w:noProof/>
          <w:color w:val="000000" w:themeColor="text1"/>
          <w:sz w:val="20"/>
          <w:szCs w:val="20"/>
        </w:rPr>
        <w:t>注力すべき市場セグメントの概要</w:t>
      </w:r>
    </w:p>
    <w:p w14:paraId="00E8E2D8" w14:textId="77777777" w:rsidR="006424FD" w:rsidRPr="006424FD" w:rsidRDefault="006424FD" w:rsidP="006424FD">
      <w:pPr>
        <w:ind w:leftChars="300" w:left="630"/>
        <w:rPr>
          <w:rFonts w:ascii="TmsRmn" w:hAnsi="TmsRmn"/>
          <w:noProof/>
          <w:color w:val="000000" w:themeColor="text1"/>
          <w:sz w:val="20"/>
          <w:szCs w:val="20"/>
        </w:rPr>
      </w:pPr>
    </w:p>
    <w:tbl>
      <w:tblPr>
        <w:tblStyle w:val="1"/>
        <w:tblW w:w="9112" w:type="dxa"/>
        <w:tblInd w:w="630" w:type="dxa"/>
        <w:tblLook w:val="04A0" w:firstRow="1" w:lastRow="0" w:firstColumn="1" w:lastColumn="0" w:noHBand="0" w:noVBand="1"/>
      </w:tblPr>
      <w:tblGrid>
        <w:gridCol w:w="1816"/>
        <w:gridCol w:w="1832"/>
        <w:gridCol w:w="1832"/>
        <w:gridCol w:w="1816"/>
        <w:gridCol w:w="1816"/>
      </w:tblGrid>
      <w:tr w:rsidR="006424FD" w:rsidRPr="006424FD" w14:paraId="4C2D9E77" w14:textId="77777777" w:rsidTr="006424FD">
        <w:tc>
          <w:tcPr>
            <w:tcW w:w="1816" w:type="dxa"/>
          </w:tcPr>
          <w:p w14:paraId="0153273A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需要家</w:t>
            </w:r>
          </w:p>
        </w:tc>
        <w:tc>
          <w:tcPr>
            <w:tcW w:w="1832" w:type="dxa"/>
          </w:tcPr>
          <w:p w14:paraId="6E149CBB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主なプレイヤー</w:t>
            </w:r>
          </w:p>
        </w:tc>
        <w:tc>
          <w:tcPr>
            <w:tcW w:w="1832" w:type="dxa"/>
          </w:tcPr>
          <w:p w14:paraId="27CDB445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消費量（○○年）</w:t>
            </w:r>
          </w:p>
        </w:tc>
        <w:tc>
          <w:tcPr>
            <w:tcW w:w="1816" w:type="dxa"/>
          </w:tcPr>
          <w:p w14:paraId="19898FD0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課題</w:t>
            </w:r>
          </w:p>
        </w:tc>
        <w:tc>
          <w:tcPr>
            <w:tcW w:w="1816" w:type="dxa"/>
          </w:tcPr>
          <w:p w14:paraId="4D5EE2BF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想定ニーズ</w:t>
            </w:r>
          </w:p>
        </w:tc>
      </w:tr>
      <w:tr w:rsidR="006424FD" w:rsidRPr="006424FD" w14:paraId="77330005" w14:textId="77777777" w:rsidTr="006424FD">
        <w:tc>
          <w:tcPr>
            <w:tcW w:w="1816" w:type="dxa"/>
          </w:tcPr>
          <w:p w14:paraId="0D251659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X</w:t>
            </w: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業</w:t>
            </w:r>
          </w:p>
        </w:tc>
        <w:tc>
          <w:tcPr>
            <w:tcW w:w="1832" w:type="dxa"/>
          </w:tcPr>
          <w:p w14:paraId="62D70303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A</w:t>
            </w: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社、</w:t>
            </w: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B</w:t>
            </w: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社</w:t>
            </w:r>
          </w:p>
        </w:tc>
        <w:tc>
          <w:tcPr>
            <w:tcW w:w="1832" w:type="dxa"/>
          </w:tcPr>
          <w:p w14:paraId="6D9B6A25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●～●</w:t>
            </w:r>
            <w:r w:rsidRPr="006424FD"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816" w:type="dxa"/>
          </w:tcPr>
          <w:p w14:paraId="7E440865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～～～</w:t>
            </w:r>
          </w:p>
        </w:tc>
        <w:tc>
          <w:tcPr>
            <w:tcW w:w="1816" w:type="dxa"/>
          </w:tcPr>
          <w:p w14:paraId="13030DBE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  <w:r w:rsidRPr="006424FD">
              <w:rPr>
                <w:rFonts w:ascii="TmsRmn" w:hAnsi="TmsRmn" w:hint="eastAsia"/>
                <w:noProof/>
                <w:color w:val="000000" w:themeColor="text1"/>
                <w:sz w:val="20"/>
                <w:szCs w:val="20"/>
              </w:rPr>
              <w:t>～～～</w:t>
            </w:r>
          </w:p>
        </w:tc>
      </w:tr>
      <w:tr w:rsidR="006424FD" w:rsidRPr="006424FD" w14:paraId="1BC178A1" w14:textId="77777777" w:rsidTr="006424FD">
        <w:tc>
          <w:tcPr>
            <w:tcW w:w="1816" w:type="dxa"/>
          </w:tcPr>
          <w:p w14:paraId="7A94C363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818ABAB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57E9EF5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</w:tcPr>
          <w:p w14:paraId="05A4DCB2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</w:tcPr>
          <w:p w14:paraId="20B35B47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424FD" w:rsidRPr="006424FD" w14:paraId="6D82FAD3" w14:textId="77777777" w:rsidTr="006424FD">
        <w:tc>
          <w:tcPr>
            <w:tcW w:w="1816" w:type="dxa"/>
          </w:tcPr>
          <w:p w14:paraId="683D770D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90D2144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7C1E4A1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46CAD6F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</w:tcPr>
          <w:p w14:paraId="684656F6" w14:textId="77777777" w:rsidR="006424FD" w:rsidRPr="006424FD" w:rsidRDefault="006424FD" w:rsidP="006424FD">
            <w:pPr>
              <w:rPr>
                <w:rFonts w:ascii="TmsRmn" w:hAnsi="TmsRm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4DD5A3A" w14:textId="1FD23696" w:rsidR="006424FD" w:rsidRPr="006424FD" w:rsidRDefault="006424FD" w:rsidP="00A47495">
      <w:pPr>
        <w:ind w:leftChars="300" w:left="630" w:firstLineChars="100" w:firstLine="200"/>
        <w:rPr>
          <w:rFonts w:ascii="TmsRmn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</w:t>
      </w:r>
      <w:r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b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)</w:t>
      </w:r>
      <w:r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-</w:t>
      </w:r>
      <w:r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2</w:t>
      </w:r>
      <w:r w:rsidRPr="006424FD">
        <w:rPr>
          <w:rFonts w:ascii="TmsRmn" w:hAnsi="TmsRmn"/>
          <w:noProof/>
          <w:color w:val="000000" w:themeColor="text1"/>
          <w:sz w:val="20"/>
          <w:szCs w:val="20"/>
        </w:rPr>
        <w:t xml:space="preserve"> </w:t>
      </w:r>
      <w:r w:rsidRPr="006424FD">
        <w:rPr>
          <w:rFonts w:ascii="TmsRmn" w:hAnsi="TmsRmn" w:hint="eastAsia"/>
          <w:noProof/>
          <w:color w:val="000000" w:themeColor="text1"/>
          <w:sz w:val="20"/>
          <w:szCs w:val="20"/>
        </w:rPr>
        <w:t>目標とする市場占有率及びその達成時期</w:t>
      </w:r>
    </w:p>
    <w:p w14:paraId="4ADB3A5D" w14:textId="77777777" w:rsidR="006424FD" w:rsidRDefault="006424FD" w:rsidP="006424FD">
      <w:pPr>
        <w:ind w:leftChars="300" w:left="630"/>
        <w:rPr>
          <w:rFonts w:ascii="TmsRmn" w:hAnsi="TmsRmn"/>
          <w:noProof/>
          <w:color w:val="000000" w:themeColor="text1"/>
          <w:sz w:val="20"/>
          <w:szCs w:val="20"/>
        </w:rPr>
      </w:pPr>
    </w:p>
    <w:p w14:paraId="504D06FE" w14:textId="77777777" w:rsidR="006424FD" w:rsidRPr="006424FD" w:rsidRDefault="006424FD" w:rsidP="006424FD">
      <w:pPr>
        <w:ind w:leftChars="300" w:left="630"/>
        <w:rPr>
          <w:rFonts w:ascii="TmsRmn" w:hAnsi="TmsRmn"/>
          <w:noProof/>
          <w:color w:val="000000" w:themeColor="text1"/>
          <w:sz w:val="20"/>
          <w:szCs w:val="20"/>
        </w:rPr>
      </w:pPr>
    </w:p>
    <w:p w14:paraId="575ACCB6" w14:textId="77777777" w:rsidR="006424FD" w:rsidRPr="006424FD" w:rsidRDefault="006424FD" w:rsidP="006424FD">
      <w:pPr>
        <w:numPr>
          <w:ilvl w:val="0"/>
          <w:numId w:val="6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提供価値・ビジネスモデル（及び標準化の取組等）</w:t>
      </w:r>
    </w:p>
    <w:p w14:paraId="516C5488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bookmarkStart w:id="0" w:name="_Hlk130402492"/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a)</w:t>
      </w:r>
      <w:r w:rsidRPr="006424FD">
        <w:rPr>
          <w:rFonts w:ascii="Meiryo UI" w:eastAsia="Meiryo UI" w:hAnsi="Meiryo UI" w:cstheme="minorBidi" w:hint="eastAsia"/>
          <w:color w:val="1F497D" w:themeColor="text2"/>
          <w:kern w:val="24"/>
          <w:sz w:val="28"/>
          <w:szCs w:val="28"/>
        </w:rPr>
        <w:t xml:space="preserve"> 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社会・顧客に対する提供価値</w:t>
      </w:r>
    </w:p>
    <w:bookmarkEnd w:id="0"/>
    <w:p w14:paraId="43F3CD42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(b</w:t>
      </w:r>
      <w:r w:rsidRPr="006424FD">
        <w:rPr>
          <w:rFonts w:ascii="ＭＳ 明朝" w:hAnsi="Times New Roman"/>
          <w:noProof/>
          <w:color w:val="000000" w:themeColor="text1"/>
          <w:kern w:val="0"/>
          <w:sz w:val="20"/>
          <w:szCs w:val="20"/>
        </w:rPr>
        <w:t>)</w:t>
      </w:r>
      <w:r w:rsidRPr="006424FD">
        <w:rPr>
          <w:rFonts w:ascii="Meiryo UI" w:eastAsia="Meiryo UI" w:hAnsi="Meiryo UI" w:cstheme="minorBidi" w:hint="eastAsia"/>
          <w:color w:val="1F497D" w:themeColor="text2"/>
          <w:kern w:val="24"/>
          <w:sz w:val="28"/>
          <w:szCs w:val="28"/>
        </w:rPr>
        <w:t xml:space="preserve"> </w:t>
      </w:r>
      <w:r w:rsidRPr="006424FD">
        <w:rPr>
          <w:rFonts w:ascii="ＭＳ 明朝" w:hAnsi="Times New Roman" w:hint="eastAsia"/>
          <w:noProof/>
          <w:color w:val="000000" w:themeColor="text1"/>
          <w:kern w:val="0"/>
          <w:sz w:val="20"/>
          <w:szCs w:val="20"/>
        </w:rPr>
        <w:t>ビジネスモデルの概要（製品、サービス、価値提供・収益化の方法)と研究開発計画の関係性</w:t>
      </w:r>
    </w:p>
    <w:p w14:paraId="7B162D5F" w14:textId="77777777" w:rsidR="006424FD" w:rsidRPr="006424FD" w:rsidRDefault="006424FD" w:rsidP="006424FD">
      <w:pPr>
        <w:ind w:leftChars="300" w:left="630"/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(c) サプライチェーン上の立ち位置及び波及効果</w:t>
      </w:r>
    </w:p>
    <w:p w14:paraId="1CD791E5" w14:textId="77777777" w:rsidR="006424FD" w:rsidRPr="006424FD" w:rsidRDefault="006424FD" w:rsidP="006424FD">
      <w:pPr>
        <w:ind w:leftChars="300" w:left="630"/>
        <w:rPr>
          <w:rFonts w:ascii="ＭＳ 明朝" w:hAnsi="ＭＳ 明朝"/>
          <w:noProof/>
          <w:color w:val="000000" w:themeColor="text1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(</w:t>
      </w:r>
      <w:r w:rsidRPr="006424FD"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  <w:t>d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 xml:space="preserve">) 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標準化の取組等</w:t>
      </w:r>
    </w:p>
    <w:p w14:paraId="1504C5C0" w14:textId="77777777" w:rsidR="006424FD" w:rsidRPr="006424FD" w:rsidRDefault="006424FD" w:rsidP="00A47495">
      <w:pPr>
        <w:ind w:leftChars="300" w:left="630" w:firstLineChars="100" w:firstLine="200"/>
        <w:rPr>
          <w:rFonts w:ascii="ＭＳ 明朝" w:hAnsi="ＭＳ 明朝"/>
          <w:noProof/>
          <w:color w:val="000000" w:themeColor="text1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(</w:t>
      </w:r>
      <w:r w:rsidRPr="006424FD"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  <w:t>d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)</w:t>
      </w:r>
      <w:r w:rsidRPr="006424FD">
        <w:rPr>
          <w:rFonts w:ascii="TmsRmn" w:hAnsi="TmsRmn"/>
          <w:szCs w:val="24"/>
        </w:rPr>
        <w:t xml:space="preserve"> </w:t>
      </w:r>
      <w:r w:rsidRPr="006424FD"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  <w:t>-1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 xml:space="preserve">　戦略的な標準の活用・ルール形成等の取組方針・考え方</w:t>
      </w:r>
    </w:p>
    <w:p w14:paraId="73231C21" w14:textId="77777777" w:rsidR="006424FD" w:rsidRPr="006424FD" w:rsidRDefault="006424FD" w:rsidP="00A47495">
      <w:pPr>
        <w:ind w:leftChars="300" w:left="630" w:firstLineChars="100" w:firstLine="200"/>
        <w:rPr>
          <w:rFonts w:ascii="ＭＳ 明朝" w:hAnsi="ＭＳ 明朝"/>
          <w:noProof/>
          <w:color w:val="000000" w:themeColor="text1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(</w:t>
      </w:r>
      <w:r w:rsidRPr="006424FD"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  <w:t>d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)</w:t>
      </w:r>
      <w:r w:rsidRPr="006424FD">
        <w:rPr>
          <w:rFonts w:ascii="TmsRmn" w:hAnsi="TmsRmn"/>
          <w:szCs w:val="24"/>
        </w:rPr>
        <w:t xml:space="preserve"> </w:t>
      </w:r>
      <w:r w:rsidRPr="006424FD"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  <w:t>-2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 xml:space="preserve">　国内外の動向・自社の取組状況</w:t>
      </w:r>
    </w:p>
    <w:p w14:paraId="24FB25D6" w14:textId="77777777" w:rsidR="006424FD" w:rsidRPr="006424FD" w:rsidRDefault="006424FD" w:rsidP="00A47495">
      <w:pPr>
        <w:ind w:leftChars="395" w:left="1417" w:hangingChars="294" w:hanging="588"/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(</w:t>
      </w:r>
      <w:r w:rsidRPr="006424FD"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  <w:t>d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>)</w:t>
      </w:r>
      <w:r w:rsidRPr="006424FD">
        <w:rPr>
          <w:rFonts w:ascii="TmsRmn" w:hAnsi="TmsRmn"/>
          <w:szCs w:val="24"/>
        </w:rPr>
        <w:t xml:space="preserve"> </w:t>
      </w:r>
      <w:r w:rsidRPr="006424FD">
        <w:rPr>
          <w:rFonts w:asciiTheme="minorEastAsia" w:eastAsiaTheme="minorEastAsia" w:hAnsiTheme="minorEastAsia"/>
          <w:noProof/>
          <w:color w:val="000000" w:themeColor="text1"/>
          <w:sz w:val="20"/>
          <w:szCs w:val="20"/>
        </w:rPr>
        <w:t>-3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w:t xml:space="preserve">　本事業期間におけるオープン戦略（標準化・ライセンシング等）及びクローズ戦略（知財・ノウハウ管理等）の具体的な取組内容</w:t>
      </w:r>
    </w:p>
    <w:p w14:paraId="51E7425B" w14:textId="77777777" w:rsidR="006424FD" w:rsidRPr="006424FD" w:rsidRDefault="006424FD" w:rsidP="006424FD">
      <w:pPr>
        <w:ind w:leftChars="300" w:left="630"/>
        <w:rPr>
          <w:rFonts w:asciiTheme="minorEastAsia" w:eastAsiaTheme="minorEastAsia" w:hAnsiTheme="minorEastAsia"/>
          <w:b/>
          <w:bCs/>
          <w:i/>
          <w:iCs/>
          <w:noProof/>
          <w:color w:val="000000" w:themeColor="text1"/>
          <w:sz w:val="20"/>
          <w:szCs w:val="20"/>
        </w:rPr>
      </w:pPr>
    </w:p>
    <w:p w14:paraId="2FE97F11" w14:textId="77777777" w:rsidR="006424FD" w:rsidRPr="006424FD" w:rsidRDefault="006424FD" w:rsidP="006424FD">
      <w:pPr>
        <w:numPr>
          <w:ilvl w:val="0"/>
          <w:numId w:val="6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lastRenderedPageBreak/>
        <w:t>経営資源・ポジショニング</w:t>
      </w:r>
    </w:p>
    <w:p w14:paraId="2BBC7922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(a) 社会・顧客に対する提供価値</w:t>
      </w:r>
    </w:p>
    <w:p w14:paraId="787FCB8A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Chars="285" w:left="598" w:firstLineChars="100" w:firstLine="200"/>
        <w:textAlignment w:val="baseline"/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>(</w:t>
      </w:r>
      <w:r w:rsidRPr="006424FD"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  <w:t>a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>)</w:t>
      </w:r>
      <w:r w:rsidRPr="006424FD">
        <w:rPr>
          <w:rFonts w:ascii="ＭＳ 明朝" w:hAnsi="Times New Roman"/>
          <w:kern w:val="0"/>
          <w:szCs w:val="20"/>
        </w:rPr>
        <w:t xml:space="preserve"> </w:t>
      </w:r>
      <w:r w:rsidRPr="006424FD"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  <w:t>-1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 xml:space="preserve">　ターゲットに対する提供価値</w:t>
      </w:r>
    </w:p>
    <w:p w14:paraId="59B06431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Chars="285" w:left="598" w:firstLineChars="100" w:firstLine="200"/>
        <w:textAlignment w:val="baseline"/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>(</w:t>
      </w:r>
      <w:r w:rsidRPr="006424FD"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  <w:t>a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>)</w:t>
      </w:r>
      <w:r w:rsidRPr="006424FD">
        <w:rPr>
          <w:rFonts w:ascii="ＭＳ 明朝" w:hAnsi="Times New Roman"/>
          <w:kern w:val="0"/>
          <w:szCs w:val="20"/>
        </w:rPr>
        <w:t xml:space="preserve"> </w:t>
      </w:r>
      <w:r w:rsidRPr="006424FD"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  <w:t>-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>2　自社の強み</w:t>
      </w:r>
    </w:p>
    <w:p w14:paraId="5F009DC4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Chars="285" w:left="598" w:firstLineChars="100" w:firstLine="200"/>
        <w:textAlignment w:val="baseline"/>
        <w:rPr>
          <w:rFonts w:ascii="ＭＳ 明朝" w:hAnsi="ＭＳ 明朝"/>
          <w:b/>
          <w:bCs/>
          <w:i/>
          <w:iCs/>
          <w:color w:val="000000" w:themeColor="text1"/>
          <w:sz w:val="20"/>
          <w:szCs w:val="20"/>
        </w:rPr>
      </w:pP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>(</w:t>
      </w:r>
      <w:r w:rsidRPr="006424FD"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  <w:t>a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>)</w:t>
      </w:r>
      <w:r w:rsidRPr="006424FD">
        <w:rPr>
          <w:rFonts w:ascii="ＭＳ 明朝" w:hAnsi="Times New Roman"/>
          <w:kern w:val="0"/>
          <w:szCs w:val="20"/>
        </w:rPr>
        <w:t xml:space="preserve"> </w:t>
      </w:r>
      <w:r w:rsidRPr="006424FD"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  <w:t>-3</w:t>
      </w:r>
      <w:r w:rsidRPr="006424FD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20"/>
          <w:szCs w:val="20"/>
        </w:rPr>
        <w:t xml:space="preserve">　自社の弱み及びその対応</w:t>
      </w:r>
    </w:p>
    <w:p w14:paraId="35B14C9C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6424FD">
        <w:rPr>
          <w:rFonts w:ascii="ＭＳ 明朝" w:hAnsi="ＭＳ 明朝"/>
          <w:color w:val="000000" w:themeColor="text1"/>
          <w:sz w:val="20"/>
          <w:szCs w:val="20"/>
        </w:rPr>
        <w:t>b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) 競合他社に対する優位性</w:t>
      </w:r>
    </w:p>
    <w:p w14:paraId="6DD4BF6E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ＭＳ 明朝"/>
          <w:b/>
          <w:bCs/>
          <w:i/>
          <w:iCs/>
          <w:color w:val="000000" w:themeColor="text1"/>
          <w:sz w:val="20"/>
          <w:szCs w:val="20"/>
        </w:rPr>
      </w:pPr>
    </w:p>
    <w:tbl>
      <w:tblPr>
        <w:tblStyle w:val="1"/>
        <w:tblW w:w="0" w:type="auto"/>
        <w:tblInd w:w="598" w:type="dxa"/>
        <w:tblLook w:val="04A0" w:firstRow="1" w:lastRow="0" w:firstColumn="1" w:lastColumn="0" w:noHBand="0" w:noVBand="1"/>
      </w:tblPr>
      <w:tblGrid>
        <w:gridCol w:w="1087"/>
        <w:gridCol w:w="983"/>
        <w:gridCol w:w="1260"/>
        <w:gridCol w:w="1261"/>
        <w:gridCol w:w="1958"/>
        <w:gridCol w:w="2481"/>
      </w:tblGrid>
      <w:tr w:rsidR="006424FD" w:rsidRPr="006424FD" w14:paraId="223FEA35" w14:textId="77777777" w:rsidTr="00745255">
        <w:tc>
          <w:tcPr>
            <w:tcW w:w="2091" w:type="dxa"/>
            <w:gridSpan w:val="2"/>
            <w:tcBorders>
              <w:tl2br w:val="single" w:sz="4" w:space="0" w:color="auto"/>
            </w:tcBorders>
          </w:tcPr>
          <w:p w14:paraId="15C0D919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554A8F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技術</w:t>
            </w:r>
          </w:p>
        </w:tc>
        <w:tc>
          <w:tcPr>
            <w:tcW w:w="1276" w:type="dxa"/>
          </w:tcPr>
          <w:p w14:paraId="3D1A0573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顧客基盤</w:t>
            </w:r>
          </w:p>
        </w:tc>
        <w:tc>
          <w:tcPr>
            <w:tcW w:w="1985" w:type="dxa"/>
          </w:tcPr>
          <w:p w14:paraId="2A4FDAC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サプライチェーン</w:t>
            </w:r>
          </w:p>
        </w:tc>
        <w:tc>
          <w:tcPr>
            <w:tcW w:w="2517" w:type="dxa"/>
          </w:tcPr>
          <w:p w14:paraId="5488E181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その他経営資源</w:t>
            </w:r>
          </w:p>
        </w:tc>
      </w:tr>
      <w:tr w:rsidR="006424FD" w:rsidRPr="006424FD" w14:paraId="33B74C74" w14:textId="77777777" w:rsidTr="00745255">
        <w:tc>
          <w:tcPr>
            <w:tcW w:w="1098" w:type="dxa"/>
            <w:vMerge w:val="restart"/>
          </w:tcPr>
          <w:p w14:paraId="0908ACA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自社</w:t>
            </w:r>
          </w:p>
        </w:tc>
        <w:tc>
          <w:tcPr>
            <w:tcW w:w="993" w:type="dxa"/>
          </w:tcPr>
          <w:p w14:paraId="2CD43B6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現在</w:t>
            </w:r>
          </w:p>
        </w:tc>
        <w:tc>
          <w:tcPr>
            <w:tcW w:w="1275" w:type="dxa"/>
          </w:tcPr>
          <w:p w14:paraId="64F7320F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8554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FC208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A7849E3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24FD" w:rsidRPr="006424FD" w14:paraId="66F35F41" w14:textId="77777777" w:rsidTr="00745255">
        <w:tc>
          <w:tcPr>
            <w:tcW w:w="1098" w:type="dxa"/>
            <w:vMerge/>
          </w:tcPr>
          <w:p w14:paraId="19FCC07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6FF27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将来</w:t>
            </w:r>
          </w:p>
        </w:tc>
        <w:tc>
          <w:tcPr>
            <w:tcW w:w="1275" w:type="dxa"/>
          </w:tcPr>
          <w:p w14:paraId="31B58E4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02BD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3E75C0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5382BC1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24FD" w:rsidRPr="006424FD" w14:paraId="54391856" w14:textId="77777777" w:rsidTr="00745255">
        <w:tc>
          <w:tcPr>
            <w:tcW w:w="2091" w:type="dxa"/>
            <w:gridSpan w:val="2"/>
          </w:tcPr>
          <w:p w14:paraId="219A402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競合A社</w:t>
            </w:r>
          </w:p>
        </w:tc>
        <w:tc>
          <w:tcPr>
            <w:tcW w:w="1275" w:type="dxa"/>
          </w:tcPr>
          <w:p w14:paraId="359B84C3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104F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67F5D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E4FBE01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24FD" w:rsidRPr="006424FD" w14:paraId="73BD357F" w14:textId="77777777" w:rsidTr="00745255">
        <w:tc>
          <w:tcPr>
            <w:tcW w:w="2091" w:type="dxa"/>
            <w:gridSpan w:val="2"/>
          </w:tcPr>
          <w:p w14:paraId="2D676B5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24F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競合B社</w:t>
            </w:r>
          </w:p>
        </w:tc>
        <w:tc>
          <w:tcPr>
            <w:tcW w:w="1275" w:type="dxa"/>
          </w:tcPr>
          <w:p w14:paraId="738DC91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9359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3932B9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95BD9BF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1F1D80D" w14:textId="77777777" w:rsidR="006424FD" w:rsidRDefault="006424FD" w:rsidP="006424FD">
      <w:pPr>
        <w:ind w:left="420"/>
        <w:rPr>
          <w:rFonts w:ascii="ＭＳ 明朝" w:hAnsi="ＭＳ 明朝"/>
          <w:noProof/>
          <w:color w:val="000000" w:themeColor="text1"/>
          <w:sz w:val="20"/>
          <w:szCs w:val="20"/>
        </w:rPr>
      </w:pPr>
      <w:bookmarkStart w:id="1" w:name="_Hlk130405323"/>
    </w:p>
    <w:p w14:paraId="3436F431" w14:textId="77777777" w:rsidR="006424FD" w:rsidRDefault="006424FD" w:rsidP="006424FD">
      <w:pPr>
        <w:ind w:left="420"/>
        <w:rPr>
          <w:rFonts w:ascii="ＭＳ 明朝" w:hAnsi="TmsRmn"/>
          <w:noProof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w:t>(</w:t>
      </w:r>
      <w:r>
        <w:rPr>
          <w:rFonts w:ascii="ＭＳ 明朝" w:hAnsi="ＭＳ 明朝"/>
          <w:noProof/>
          <w:color w:val="000000" w:themeColor="text1"/>
          <w:sz w:val="20"/>
          <w:szCs w:val="20"/>
        </w:rPr>
        <w:t>5)</w:t>
      </w: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w:t xml:space="preserve"> 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事業計画の全体像</w:t>
      </w:r>
      <w:bookmarkEnd w:id="1"/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(</w:t>
      </w:r>
      <w:r w:rsidRPr="006424FD">
        <w:rPr>
          <w:rFonts w:ascii="TmsRmn" w:hAnsi="ＭＳ 明朝" w:hint="eastAsia"/>
          <w:color w:val="000000" w:themeColor="text1"/>
          <w:sz w:val="20"/>
          <w:szCs w:val="24"/>
        </w:rPr>
        <w:t>研究開発、事業化、及び投資回収（費用対効果）の想定</w:t>
      </w:r>
      <w:r w:rsidRPr="006424FD">
        <w:rPr>
          <w:rFonts w:ascii="ＭＳ 明朝" w:hAnsi="ＭＳ 明朝"/>
          <w:noProof/>
          <w:color w:val="000000" w:themeColor="text1"/>
          <w:sz w:val="20"/>
          <w:szCs w:val="20"/>
        </w:rPr>
        <w:t>)</w:t>
      </w:r>
    </w:p>
    <w:p w14:paraId="396B4E2F" w14:textId="77777777" w:rsidR="006424FD" w:rsidRDefault="006424FD" w:rsidP="006424FD">
      <w:pPr>
        <w:ind w:left="420"/>
        <w:rPr>
          <w:rFonts w:ascii="ＭＳ 明朝" w:hAnsi="ＭＳ 明朝"/>
          <w:noProof/>
          <w:color w:val="000000" w:themeColor="text1"/>
          <w:sz w:val="20"/>
          <w:szCs w:val="20"/>
        </w:rPr>
      </w:pPr>
    </w:p>
    <w:p w14:paraId="50B94A7E" w14:textId="2C0AE7CC" w:rsidR="006424FD" w:rsidRPr="006424FD" w:rsidRDefault="006424FD" w:rsidP="00A47495">
      <w:pPr>
        <w:ind w:left="420"/>
        <w:rPr>
          <w:rFonts w:ascii="ＭＳ 明朝" w:hAnsi="TmsRmn"/>
          <w:noProof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w:t>(</w:t>
      </w:r>
      <w:r>
        <w:rPr>
          <w:rFonts w:ascii="ＭＳ 明朝" w:hAnsi="ＭＳ 明朝"/>
          <w:noProof/>
          <w:color w:val="000000" w:themeColor="text1"/>
          <w:sz w:val="20"/>
          <w:szCs w:val="20"/>
        </w:rPr>
        <w:t>6)</w:t>
      </w: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w:t xml:space="preserve"> 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資金計画</w:t>
      </w:r>
    </w:p>
    <w:tbl>
      <w:tblPr>
        <w:tblStyle w:val="1"/>
        <w:tblW w:w="0" w:type="auto"/>
        <w:tblInd w:w="598" w:type="dxa"/>
        <w:tblLook w:val="04A0" w:firstRow="1" w:lastRow="0" w:firstColumn="1" w:lastColumn="0" w:noHBand="0" w:noVBand="1"/>
      </w:tblPr>
      <w:tblGrid>
        <w:gridCol w:w="1418"/>
        <w:gridCol w:w="831"/>
        <w:gridCol w:w="831"/>
        <w:gridCol w:w="831"/>
        <w:gridCol w:w="831"/>
        <w:gridCol w:w="831"/>
        <w:gridCol w:w="831"/>
        <w:gridCol w:w="831"/>
        <w:gridCol w:w="832"/>
        <w:gridCol w:w="832"/>
      </w:tblGrid>
      <w:tr w:rsidR="006424FD" w:rsidRPr="006424FD" w14:paraId="474CEEC5" w14:textId="77777777" w:rsidTr="00745255">
        <w:tc>
          <w:tcPr>
            <w:tcW w:w="1418" w:type="dxa"/>
          </w:tcPr>
          <w:p w14:paraId="1144E249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1AA9B9A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2023年度</w:t>
            </w:r>
          </w:p>
        </w:tc>
        <w:tc>
          <w:tcPr>
            <w:tcW w:w="831" w:type="dxa"/>
          </w:tcPr>
          <w:p w14:paraId="7C43F8C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2024年度</w:t>
            </w:r>
          </w:p>
        </w:tc>
        <w:tc>
          <w:tcPr>
            <w:tcW w:w="831" w:type="dxa"/>
          </w:tcPr>
          <w:p w14:paraId="56ACFF6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2025年度</w:t>
            </w:r>
          </w:p>
        </w:tc>
        <w:tc>
          <w:tcPr>
            <w:tcW w:w="831" w:type="dxa"/>
          </w:tcPr>
          <w:p w14:paraId="45CFFDE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2026年度</w:t>
            </w:r>
          </w:p>
        </w:tc>
        <w:tc>
          <w:tcPr>
            <w:tcW w:w="831" w:type="dxa"/>
          </w:tcPr>
          <w:p w14:paraId="574C1959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2027年度</w:t>
            </w:r>
          </w:p>
        </w:tc>
        <w:tc>
          <w:tcPr>
            <w:tcW w:w="831" w:type="dxa"/>
          </w:tcPr>
          <w:p w14:paraId="1D755F6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2028年度</w:t>
            </w:r>
          </w:p>
        </w:tc>
        <w:tc>
          <w:tcPr>
            <w:tcW w:w="831" w:type="dxa"/>
          </w:tcPr>
          <w:p w14:paraId="3AD98D6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2029年度</w:t>
            </w:r>
          </w:p>
        </w:tc>
        <w:tc>
          <w:tcPr>
            <w:tcW w:w="832" w:type="dxa"/>
          </w:tcPr>
          <w:p w14:paraId="47121E2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2030年度</w:t>
            </w:r>
          </w:p>
        </w:tc>
        <w:tc>
          <w:tcPr>
            <w:tcW w:w="832" w:type="dxa"/>
          </w:tcPr>
          <w:p w14:paraId="1D1B9C6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合計</w:t>
            </w:r>
          </w:p>
        </w:tc>
      </w:tr>
      <w:tr w:rsidR="006424FD" w:rsidRPr="006424FD" w14:paraId="17B23432" w14:textId="77777777" w:rsidTr="00745255">
        <w:tc>
          <w:tcPr>
            <w:tcW w:w="1418" w:type="dxa"/>
          </w:tcPr>
          <w:p w14:paraId="6D70C7F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事業全体の資金需要</w:t>
            </w:r>
          </w:p>
        </w:tc>
        <w:tc>
          <w:tcPr>
            <w:tcW w:w="831" w:type="dxa"/>
          </w:tcPr>
          <w:p w14:paraId="1AB53F9B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655D92D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1679723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4C1F3372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64056E3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F62DB20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4E7D209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3158CD2D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36C3FC4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</w:tr>
      <w:tr w:rsidR="006424FD" w:rsidRPr="006424FD" w14:paraId="4C9189F9" w14:textId="77777777" w:rsidTr="00745255">
        <w:tc>
          <w:tcPr>
            <w:tcW w:w="1418" w:type="dxa"/>
          </w:tcPr>
          <w:p w14:paraId="2A891411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 xml:space="preserve">　うち研究開発投資</w:t>
            </w:r>
          </w:p>
        </w:tc>
        <w:tc>
          <w:tcPr>
            <w:tcW w:w="831" w:type="dxa"/>
          </w:tcPr>
          <w:p w14:paraId="67D3A8F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E05EEF0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4AC338D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5D424AD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533DF0C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A4BA20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1293607A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3AE8E6D0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13EB7FC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</w:tr>
      <w:tr w:rsidR="006424FD" w:rsidRPr="006424FD" w14:paraId="0836B1BA" w14:textId="77777777" w:rsidTr="00745255">
        <w:tc>
          <w:tcPr>
            <w:tcW w:w="1418" w:type="dxa"/>
          </w:tcPr>
          <w:p w14:paraId="0666F46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国費負担（委託）</w:t>
            </w:r>
          </w:p>
        </w:tc>
        <w:tc>
          <w:tcPr>
            <w:tcW w:w="831" w:type="dxa"/>
          </w:tcPr>
          <w:p w14:paraId="36BA7F7D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2BB9AC1D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D0C95E0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6DE74D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F351401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24D312D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66643169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2CC86D7A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201CB41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</w:tr>
      <w:tr w:rsidR="006424FD" w:rsidRPr="006424FD" w14:paraId="7B5C9A1E" w14:textId="77777777" w:rsidTr="00745255">
        <w:tc>
          <w:tcPr>
            <w:tcW w:w="1418" w:type="dxa"/>
          </w:tcPr>
          <w:p w14:paraId="354CE35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国費負担（助成）</w:t>
            </w:r>
          </w:p>
        </w:tc>
        <w:tc>
          <w:tcPr>
            <w:tcW w:w="831" w:type="dxa"/>
          </w:tcPr>
          <w:p w14:paraId="61BA785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49A7857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AB8C4C2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5D6110BB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6FCBAFFF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742BB03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4B13FB1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58942B0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4743493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</w:tr>
      <w:tr w:rsidR="006424FD" w:rsidRPr="006424FD" w14:paraId="58471D3B" w14:textId="77777777" w:rsidTr="00745255">
        <w:tc>
          <w:tcPr>
            <w:tcW w:w="1418" w:type="dxa"/>
          </w:tcPr>
          <w:p w14:paraId="2A917A9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A：自己資金</w:t>
            </w:r>
          </w:p>
        </w:tc>
        <w:tc>
          <w:tcPr>
            <w:tcW w:w="831" w:type="dxa"/>
          </w:tcPr>
          <w:p w14:paraId="2A19D3D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BE0D42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B375EA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56369331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6B9A1EF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1A860D37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23B5C41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0F302FF3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46AC3A5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</w:tr>
      <w:tr w:rsidR="006424FD" w:rsidRPr="006424FD" w14:paraId="419E8E9B" w14:textId="77777777" w:rsidTr="00745255">
        <w:tc>
          <w:tcPr>
            <w:tcW w:w="1418" w:type="dxa"/>
          </w:tcPr>
          <w:p w14:paraId="3B39436A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B：外部調達</w:t>
            </w:r>
          </w:p>
        </w:tc>
        <w:tc>
          <w:tcPr>
            <w:tcW w:w="831" w:type="dxa"/>
          </w:tcPr>
          <w:p w14:paraId="1EDC1153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7B91727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15E247B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24E5AF0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1A77F22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690FFB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3AE982D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5C10AC85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06B750A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</w:tr>
      <w:tr w:rsidR="006424FD" w:rsidRPr="006424FD" w14:paraId="61610D93" w14:textId="77777777" w:rsidTr="00745255">
        <w:tc>
          <w:tcPr>
            <w:tcW w:w="1418" w:type="dxa"/>
          </w:tcPr>
          <w:p w14:paraId="7AD1AC0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  <w:r w:rsidRPr="006424FD">
              <w:rPr>
                <w:rFonts w:ascii="メイリオ" w:eastAsia="メイリオ" w:hAnsi="メイリオ" w:hint="eastAsia"/>
                <w:color w:val="000000" w:themeColor="text1"/>
                <w:sz w:val="12"/>
                <w:szCs w:val="12"/>
              </w:rPr>
              <w:t>自己負担計（A＋B）</w:t>
            </w:r>
          </w:p>
        </w:tc>
        <w:tc>
          <w:tcPr>
            <w:tcW w:w="831" w:type="dxa"/>
          </w:tcPr>
          <w:p w14:paraId="58C1223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044B8A0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60FBF348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CB0F3D6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6B873B0C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3DF12130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1" w:type="dxa"/>
          </w:tcPr>
          <w:p w14:paraId="66930294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30D6E74B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  <w:tc>
          <w:tcPr>
            <w:tcW w:w="832" w:type="dxa"/>
          </w:tcPr>
          <w:p w14:paraId="3F7407EE" w14:textId="77777777" w:rsidR="006424FD" w:rsidRPr="006424FD" w:rsidRDefault="006424FD" w:rsidP="006424FD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メイリオ" w:eastAsia="メイリオ" w:hAnsi="メイリオ"/>
                <w:color w:val="000000" w:themeColor="text1"/>
                <w:sz w:val="12"/>
                <w:szCs w:val="12"/>
              </w:rPr>
            </w:pPr>
          </w:p>
        </w:tc>
      </w:tr>
    </w:tbl>
    <w:p w14:paraId="6352B19E" w14:textId="77777777" w:rsid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ＭＳ 明朝"/>
          <w:b/>
          <w:bCs/>
          <w:color w:val="000000" w:themeColor="text1"/>
          <w:sz w:val="20"/>
          <w:szCs w:val="20"/>
        </w:rPr>
      </w:pPr>
    </w:p>
    <w:p w14:paraId="3F20DA1F" w14:textId="77777777" w:rsidR="006424FD" w:rsidRPr="00A47495" w:rsidRDefault="006424FD" w:rsidP="006424FD">
      <w:pPr>
        <w:wordWrap w:val="0"/>
        <w:autoSpaceDE w:val="0"/>
        <w:autoSpaceDN w:val="0"/>
        <w:adjustRightInd w:val="0"/>
        <w:spacing w:line="240" w:lineRule="atLeast"/>
        <w:ind w:leftChars="285" w:left="598" w:firstLine="2"/>
        <w:textAlignment w:val="baseline"/>
        <w:rPr>
          <w:rFonts w:ascii="ＭＳ 明朝" w:hAnsi="ＭＳ 明朝"/>
          <w:b/>
          <w:bCs/>
          <w:color w:val="000000" w:themeColor="text1"/>
          <w:sz w:val="20"/>
          <w:szCs w:val="20"/>
        </w:rPr>
      </w:pPr>
    </w:p>
    <w:p w14:paraId="7674E5D8" w14:textId="415BF513" w:rsidR="006424FD" w:rsidRPr="006424FD" w:rsidRDefault="006424FD" w:rsidP="006424FD">
      <w:pPr>
        <w:rPr>
          <w:rFonts w:ascii="ＭＳ 明朝" w:hAnsi="TmsRmn"/>
          <w:noProof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w:t>２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.</w:t>
      </w:r>
      <w:r w:rsidRPr="006424FD">
        <w:rPr>
          <w:rFonts w:ascii="ＭＳ 明朝" w:hAnsi="ＭＳ 明朝"/>
          <w:noProof/>
          <w:color w:val="000000" w:themeColor="text1"/>
          <w:sz w:val="20"/>
          <w:szCs w:val="20"/>
        </w:rPr>
        <w:t xml:space="preserve"> 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>イノベーション推進体制</w:t>
      </w:r>
    </w:p>
    <w:p w14:paraId="7DA27B70" w14:textId="77777777" w:rsidR="006424FD" w:rsidRPr="006424FD" w:rsidRDefault="006424FD" w:rsidP="006424FD">
      <w:pPr>
        <w:numPr>
          <w:ilvl w:val="0"/>
          <w:numId w:val="7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TmsRmn" w:hint="eastAsia"/>
          <w:noProof/>
          <w:color w:val="000000" w:themeColor="text1"/>
          <w:sz w:val="20"/>
          <w:szCs w:val="20"/>
        </w:rPr>
        <w:t>組織内の事業推進体制</w:t>
      </w:r>
    </w:p>
    <w:p w14:paraId="5D666E26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(a)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組織内体制図</w:t>
      </w:r>
    </w:p>
    <w:p w14:paraId="3D9C8863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firstLineChars="300" w:firstLine="6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6424FD">
        <w:rPr>
          <w:rFonts w:ascii="ＭＳ 明朝" w:hAnsi="ＭＳ 明朝"/>
          <w:color w:val="000000" w:themeColor="text1"/>
          <w:sz w:val="20"/>
          <w:szCs w:val="20"/>
        </w:rPr>
        <w:t>b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組織内の役割分担</w:t>
      </w:r>
    </w:p>
    <w:p w14:paraId="39291CFA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Chars="285" w:left="598" w:firstLineChars="200" w:firstLine="4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●研究開発責任者と担当部署</w:t>
      </w:r>
    </w:p>
    <w:p w14:paraId="79496295" w14:textId="2141852B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Chars="285" w:left="598" w:firstLineChars="200" w:firstLine="4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●部門間の連携方法</w:t>
      </w:r>
    </w:p>
    <w:p w14:paraId="0F57DE13" w14:textId="77777777" w:rsidR="006424FD" w:rsidRPr="006424FD" w:rsidRDefault="006424FD" w:rsidP="006424FD">
      <w:pPr>
        <w:numPr>
          <w:ilvl w:val="0"/>
          <w:numId w:val="7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TmsRmn" w:hint="eastAsia"/>
          <w:noProof/>
          <w:color w:val="000000" w:themeColor="text1"/>
          <w:sz w:val="20"/>
          <w:szCs w:val="20"/>
        </w:rPr>
        <w:t>経営者等の事業への関与の方針</w:t>
      </w:r>
    </w:p>
    <w:p w14:paraId="38EF40C4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(a)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経営者等による具体的な施策・活動方針</w:t>
      </w:r>
    </w:p>
    <w:p w14:paraId="4D946C14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6424FD">
        <w:rPr>
          <w:rFonts w:ascii="ＭＳ 明朝" w:hAnsi="ＭＳ 明朝"/>
          <w:color w:val="000000" w:themeColor="text1"/>
          <w:sz w:val="20"/>
          <w:szCs w:val="20"/>
        </w:rPr>
        <w:t>b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経営者等の評価・報酬への反映</w:t>
      </w:r>
    </w:p>
    <w:p w14:paraId="5203230A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6424FD">
        <w:rPr>
          <w:rFonts w:ascii="ＭＳ 明朝" w:hAnsi="ＭＳ 明朝"/>
          <w:color w:val="000000" w:themeColor="text1"/>
          <w:sz w:val="20"/>
          <w:szCs w:val="20"/>
        </w:rPr>
        <w:t>c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事業の継続性確保の取組</w:t>
      </w:r>
    </w:p>
    <w:p w14:paraId="5D64266D" w14:textId="77777777" w:rsidR="006424FD" w:rsidRPr="006424FD" w:rsidRDefault="006424FD" w:rsidP="006424FD">
      <w:pPr>
        <w:numPr>
          <w:ilvl w:val="0"/>
          <w:numId w:val="7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TmsRmn" w:hint="eastAsia"/>
          <w:noProof/>
          <w:color w:val="000000" w:themeColor="text1"/>
          <w:sz w:val="20"/>
          <w:szCs w:val="20"/>
        </w:rPr>
        <w:t>経営戦略における事業の位置づけ</w:t>
      </w:r>
    </w:p>
    <w:p w14:paraId="6622FDBC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(a)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取締役会等コーポレート・ガバナンスとの関係</w:t>
      </w:r>
    </w:p>
    <w:p w14:paraId="676D02D7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(b)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ステークホルダーとの対話、情報開示</w:t>
      </w:r>
    </w:p>
    <w:p w14:paraId="5C12E15F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 xml:space="preserve">(c)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企業価値に関する指標との関連性</w:t>
      </w:r>
    </w:p>
    <w:p w14:paraId="5B5CEF99" w14:textId="77777777" w:rsidR="006424FD" w:rsidRPr="006424FD" w:rsidRDefault="006424FD" w:rsidP="006424FD">
      <w:pPr>
        <w:numPr>
          <w:ilvl w:val="0"/>
          <w:numId w:val="7"/>
        </w:numPr>
        <w:rPr>
          <w:rFonts w:ascii="ＭＳ 明朝" w:hAnsi="TmsRmn"/>
          <w:noProof/>
          <w:color w:val="000000" w:themeColor="text1"/>
          <w:sz w:val="20"/>
          <w:szCs w:val="20"/>
        </w:rPr>
      </w:pPr>
      <w:r w:rsidRPr="006424FD">
        <w:rPr>
          <w:rFonts w:ascii="ＭＳ 明朝" w:hAnsi="TmsRmn" w:hint="eastAsia"/>
          <w:noProof/>
          <w:color w:val="000000" w:themeColor="text1"/>
          <w:sz w:val="20"/>
          <w:szCs w:val="20"/>
        </w:rPr>
        <w:lastRenderedPageBreak/>
        <w:t>事業推進体制の確保</w:t>
      </w:r>
    </w:p>
    <w:p w14:paraId="1760A49D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(a)</w:t>
      </w:r>
      <w:r w:rsidRPr="006424FD">
        <w:rPr>
          <w:rFonts w:ascii="TmsRmn" w:hAnsi="TmsRmn" w:hint="eastAsia"/>
          <w:szCs w:val="24"/>
        </w:rPr>
        <w:t xml:space="preserve"> 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経営資源の投入方針</w:t>
      </w:r>
    </w:p>
    <w:p w14:paraId="7197E151" w14:textId="77777777" w:rsidR="006424FD" w:rsidRPr="006424FD" w:rsidRDefault="006424FD" w:rsidP="00A47495">
      <w:pPr>
        <w:wordWrap w:val="0"/>
        <w:autoSpaceDE w:val="0"/>
        <w:autoSpaceDN w:val="0"/>
        <w:adjustRightInd w:val="0"/>
        <w:spacing w:line="240" w:lineRule="atLeast"/>
        <w:ind w:left="420" w:firstLineChars="100" w:firstLine="200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6424FD">
        <w:rPr>
          <w:rFonts w:ascii="ＭＳ 明朝" w:hAnsi="ＭＳ 明朝"/>
          <w:color w:val="000000" w:themeColor="text1"/>
          <w:sz w:val="20"/>
          <w:szCs w:val="20"/>
        </w:rPr>
        <w:t>b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)</w:t>
      </w:r>
      <w:r w:rsidRPr="006424FD">
        <w:rPr>
          <w:rFonts w:ascii="TmsRmn" w:hAnsi="TmsRmn" w:hint="eastAsia"/>
          <w:szCs w:val="24"/>
        </w:rPr>
        <w:t xml:space="preserve"> 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専門部署の設置と人材育成</w:t>
      </w:r>
    </w:p>
    <w:p w14:paraId="6AABC8CC" w14:textId="77777777" w:rsidR="006424FD" w:rsidRPr="006424FD" w:rsidRDefault="006424FD" w:rsidP="006424FD">
      <w:pPr>
        <w:rPr>
          <w:rFonts w:ascii="ＭＳ 明朝" w:hAnsi="ＭＳ 明朝"/>
          <w:noProof/>
          <w:color w:val="000000" w:themeColor="text1"/>
          <w:sz w:val="20"/>
          <w:szCs w:val="20"/>
        </w:rPr>
      </w:pPr>
    </w:p>
    <w:p w14:paraId="5B433B5C" w14:textId="18FFAF70" w:rsidR="006424FD" w:rsidRPr="006424FD" w:rsidRDefault="006424FD" w:rsidP="006424FD">
      <w:pPr>
        <w:rPr>
          <w:rFonts w:ascii="ＭＳ 明朝" w:hAnsi="TmsRmn"/>
          <w:noProof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w:t>３</w:t>
      </w:r>
      <w:r w:rsidRPr="006424FD">
        <w:rPr>
          <w:rFonts w:ascii="ＭＳ 明朝" w:hAnsi="ＭＳ 明朝" w:hint="eastAsia"/>
          <w:noProof/>
          <w:color w:val="000000" w:themeColor="text1"/>
          <w:sz w:val="20"/>
          <w:szCs w:val="20"/>
        </w:rPr>
        <w:t xml:space="preserve">. 想定されるリスク要因と対処方針　　</w:t>
      </w:r>
    </w:p>
    <w:p w14:paraId="3D491EED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="420" w:firstLine="2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noProof/>
          <w:color w:val="000000" w:themeColor="text1"/>
          <w:kern w:val="0"/>
          <w:sz w:val="20"/>
          <w:szCs w:val="20"/>
        </w:rPr>
        <w:t xml:space="preserve">　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(a)</w:t>
      </w:r>
      <w:r w:rsidRPr="006424FD">
        <w:rPr>
          <w:rFonts w:ascii="TmsRmn" w:hAnsi="TmsRmn" w:hint="eastAsia"/>
          <w:szCs w:val="24"/>
        </w:rPr>
        <w:t xml:space="preserve">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研究開発（技術）におけるリスクと対応</w:t>
      </w:r>
    </w:p>
    <w:p w14:paraId="39343028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="420" w:firstLine="2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6424FD">
        <w:rPr>
          <w:rFonts w:ascii="ＭＳ 明朝" w:hAnsi="ＭＳ 明朝"/>
          <w:color w:val="000000" w:themeColor="text1"/>
          <w:sz w:val="20"/>
          <w:szCs w:val="20"/>
        </w:rPr>
        <w:t>b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)</w:t>
      </w:r>
      <w:r w:rsidRPr="006424FD">
        <w:rPr>
          <w:rFonts w:ascii="TmsRmn" w:hAnsi="TmsRmn" w:hint="eastAsia"/>
          <w:szCs w:val="24"/>
        </w:rPr>
        <w:t xml:space="preserve">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社会実装（経済社会）におけるリスクと対応</w:t>
      </w:r>
    </w:p>
    <w:p w14:paraId="22284201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="420" w:firstLine="2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(c)</w:t>
      </w:r>
      <w:r w:rsidRPr="006424FD">
        <w:rPr>
          <w:rFonts w:ascii="TmsRmn" w:hAnsi="TmsRmn" w:hint="eastAsia"/>
          <w:szCs w:val="24"/>
        </w:rPr>
        <w:t xml:space="preserve">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その他（自然災害等）のリスクと対応</w:t>
      </w:r>
    </w:p>
    <w:p w14:paraId="7D78E12C" w14:textId="77777777" w:rsidR="006424FD" w:rsidRPr="006424FD" w:rsidRDefault="006424FD" w:rsidP="006424FD">
      <w:pPr>
        <w:wordWrap w:val="0"/>
        <w:autoSpaceDE w:val="0"/>
        <w:autoSpaceDN w:val="0"/>
        <w:adjustRightInd w:val="0"/>
        <w:spacing w:line="240" w:lineRule="atLeast"/>
        <w:ind w:left="420" w:firstLine="2"/>
        <w:textAlignment w:val="baseline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6424FD">
        <w:rPr>
          <w:rFonts w:ascii="ＭＳ 明朝" w:hAnsi="ＭＳ 明朝" w:hint="eastAsia"/>
          <w:color w:val="000000" w:themeColor="text1"/>
          <w:sz w:val="20"/>
          <w:szCs w:val="20"/>
        </w:rPr>
        <w:t>(d)</w:t>
      </w:r>
      <w:r w:rsidRPr="006424FD">
        <w:rPr>
          <w:rFonts w:ascii="TmsRmn" w:hAnsi="TmsRmn" w:hint="eastAsia"/>
          <w:szCs w:val="24"/>
        </w:rPr>
        <w:t xml:space="preserve"> </w:t>
      </w:r>
      <w:r w:rsidRPr="006424FD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事業中止の判断基準</w:t>
      </w:r>
    </w:p>
    <w:p w14:paraId="216359C2" w14:textId="77777777" w:rsidR="006424FD" w:rsidRPr="006424FD" w:rsidRDefault="006424FD" w:rsidP="006424FD">
      <w:pPr>
        <w:spacing w:line="264" w:lineRule="auto"/>
        <w:rPr>
          <w:rFonts w:ascii="ＭＳ 明朝" w:hAnsi="ＭＳ 明朝"/>
          <w:noProof/>
          <w:color w:val="000000" w:themeColor="text1"/>
          <w:sz w:val="20"/>
          <w:szCs w:val="20"/>
        </w:rPr>
      </w:pP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7F51217D"/>
    <w:multiLevelType w:val="hybridMultilevel"/>
    <w:tmpl w:val="5B0C5494"/>
    <w:lvl w:ilvl="0" w:tplc="FFFFFFFF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3925273">
    <w:abstractNumId w:val="1"/>
  </w:num>
  <w:num w:numId="2" w16cid:durableId="153303351">
    <w:abstractNumId w:val="6"/>
  </w:num>
  <w:num w:numId="3" w16cid:durableId="855121376">
    <w:abstractNumId w:val="0"/>
  </w:num>
  <w:num w:numId="4" w16cid:durableId="1578128185">
    <w:abstractNumId w:val="3"/>
  </w:num>
  <w:num w:numId="5" w16cid:durableId="1532307378">
    <w:abstractNumId w:val="2"/>
  </w:num>
  <w:num w:numId="6" w16cid:durableId="1678264530">
    <w:abstractNumId w:val="4"/>
  </w:num>
  <w:num w:numId="7" w16cid:durableId="1498231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D43E8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24FD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1D0D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47495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29AF"/>
    <w:rsid w:val="00AF3C8C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1420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2B18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6424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1953</Words>
  <Characters>806</Characters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