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3D8DF" w14:textId="0E13D256" w:rsidR="00D90AA5" w:rsidRPr="00747E9C" w:rsidRDefault="00D90AA5" w:rsidP="00772892">
      <w:pPr>
        <w:widowControl/>
        <w:jc w:val="left"/>
        <w:rPr>
          <w:color w:val="000000" w:themeColor="text1"/>
          <w:sz w:val="24"/>
        </w:rPr>
      </w:pPr>
      <w:r w:rsidRPr="00747E9C">
        <w:rPr>
          <w:noProof/>
          <w:color w:val="000000" w:themeColor="text1"/>
        </w:rPr>
        <mc:AlternateContent>
          <mc:Choice Requires="wps">
            <w:drawing>
              <wp:anchor distT="0" distB="0" distL="114300" distR="114300" simplePos="0" relativeHeight="251658261" behindDoc="0" locked="0" layoutInCell="1" allowOverlap="1" wp14:anchorId="18F4BE74" wp14:editId="2926F839">
                <wp:simplePos x="0" y="0"/>
                <wp:positionH relativeFrom="margin">
                  <wp:posOffset>5421630</wp:posOffset>
                </wp:positionH>
                <wp:positionV relativeFrom="paragraph">
                  <wp:posOffset>-4445</wp:posOffset>
                </wp:positionV>
                <wp:extent cx="733425" cy="266700"/>
                <wp:effectExtent l="0" t="0" r="28575" b="19050"/>
                <wp:wrapNone/>
                <wp:docPr id="54" name="正方形/長方形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正方形/長方形 54" o:spid="_x0000_s1026" style="position:absolute;margin-left:426.9pt;margin-top:-.35pt;width:57.75pt;height:21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">
                <v:textbox>
                  <w:txbxContent>
                    <w:p w14:paraId="395E5412" w14:textId="1FFD8139" w:rsidR="00E108D6" w:rsidRPr="001F0D7D" w:rsidRDefault="00370B89" w:rsidP="001F0D7D">
                      <w:pPr>
                        <w:pStyle w:val="a8"/>
                        <w:jc w:val="center"/>
                        <w:rPr>
                          <w:rFonts w:ascii="Times New Roman" w:hAnsi="Times New Roman"/>
                          <w:sz w:val="24"/>
                        </w:rPr>
                      </w:pPr>
                      <w:r>
                        <w:rPr>
                          <w:rFonts w:ascii="Times New Roman" w:hAnsi="Times New Roman" w:hint="eastAsia"/>
                          <w:sz w:val="24"/>
                        </w:rPr>
                        <w:t>別添９</w:t>
                      </w:r>
                    </w:p>
                  </w:txbxContent>
                </v:textbox>
                <w10:wrap anchorx="margin"/>
              </v:rect>
            </w:pict>
          </mc:Fallback>
        </mc:AlternateContent>
      </w:r>
    </w:p>
    <w:p w14:paraId="2D27D1C2" w14:textId="54687ADF" w:rsidR="00B90FD1" w:rsidRPr="00747E9C" w:rsidRDefault="00B90FD1" w:rsidP="00044957">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契約に係る情報の公表について</w:t>
      </w:r>
    </w:p>
    <w:p w14:paraId="6BA6BC64" w14:textId="77777777" w:rsidR="00B90FD1" w:rsidRPr="00747E9C" w:rsidRDefault="00B90FD1" w:rsidP="00044957">
      <w:pPr>
        <w:rPr>
          <w:color w:val="000000" w:themeColor="text1"/>
          <w:sz w:val="24"/>
        </w:rPr>
      </w:pPr>
    </w:p>
    <w:p w14:paraId="76963C04" w14:textId="6BB1EF17" w:rsidR="00B90FD1" w:rsidRPr="00747E9C" w:rsidRDefault="00B90FD1" w:rsidP="00044957">
      <w:pPr>
        <w:ind w:leftChars="20" w:left="42" w:firstLineChars="110" w:firstLine="264"/>
        <w:rPr>
          <w:rFonts w:asciiTheme="minorEastAsia" w:eastAsiaTheme="minorEastAsia" w:hAnsiTheme="minorEastAsia"/>
          <w:color w:val="000000" w:themeColor="text1"/>
          <w:sz w:val="24"/>
        </w:rPr>
      </w:pPr>
      <w:r w:rsidRPr="00747E9C">
        <w:rPr>
          <w:rFonts w:hint="eastAsia"/>
          <w:color w:val="000000" w:themeColor="text1"/>
          <w:sz w:val="24"/>
        </w:rPr>
        <w:t>独立行政法人が行う契約については、「独立行政法人の事務・事業の見直しの基本方針」（平成</w:t>
      </w:r>
      <w:r w:rsidR="00B6120E">
        <w:rPr>
          <w:rFonts w:asciiTheme="minorEastAsia" w:eastAsiaTheme="minorEastAsia" w:hAnsiTheme="minorEastAsia" w:hint="eastAsia"/>
          <w:color w:val="000000" w:themeColor="text1"/>
          <w:sz w:val="24"/>
        </w:rPr>
        <w:t>２２</w:t>
      </w:r>
      <w:r w:rsidRPr="00747E9C">
        <w:rPr>
          <w:rFonts w:asciiTheme="minorEastAsia" w:eastAsiaTheme="minorEastAsia" w:hAnsiTheme="minorEastAsia" w:hint="eastAsia"/>
          <w:color w:val="000000" w:themeColor="text1"/>
          <w:sz w:val="24"/>
        </w:rPr>
        <w:t>年</w:t>
      </w:r>
      <w:r w:rsidR="00B6120E">
        <w:rPr>
          <w:rFonts w:asciiTheme="minorEastAsia" w:eastAsiaTheme="minorEastAsia" w:hAnsiTheme="minorEastAsia" w:hint="eastAsia"/>
          <w:color w:val="000000" w:themeColor="text1"/>
          <w:sz w:val="24"/>
        </w:rPr>
        <w:t>１２</w:t>
      </w:r>
      <w:r w:rsidRPr="00747E9C">
        <w:rPr>
          <w:rFonts w:asciiTheme="minorEastAsia" w:eastAsiaTheme="minorEastAsia" w:hAnsiTheme="minorEastAsia" w:hint="eastAsia"/>
          <w:color w:val="000000" w:themeColor="text1"/>
          <w:sz w:val="24"/>
        </w:rPr>
        <w:t>月</w:t>
      </w:r>
      <w:r w:rsidR="00B6120E">
        <w:rPr>
          <w:rFonts w:asciiTheme="minorEastAsia" w:eastAsiaTheme="minorEastAsia" w:hAnsiTheme="minorEastAsia" w:hint="eastAsia"/>
          <w:color w:val="000000" w:themeColor="text1"/>
          <w:sz w:val="24"/>
        </w:rPr>
        <w:t>７</w:t>
      </w:r>
      <w:r w:rsidRPr="00747E9C">
        <w:rPr>
          <w:rFonts w:asciiTheme="minorEastAsia" w:eastAsiaTheme="minorEastAsia" w:hAnsiTheme="minorEastAsia" w:hint="eastAsia"/>
          <w:color w:val="000000" w:themeColor="text1"/>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0E4B1649"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これに基づき、以下のとおり、当機構との関係に係る情報を当機構の</w:t>
      </w:r>
      <w:r w:rsidR="008E7715" w:rsidRPr="00B45E06">
        <w:rPr>
          <w:rFonts w:ascii="ＭＳ Ｐ明朝" w:eastAsia="ＭＳ Ｐ明朝" w:hAnsi="ＭＳ Ｐ明朝" w:hint="eastAsia"/>
          <w:iCs/>
          <w:color w:val="000000" w:themeColor="text1"/>
        </w:rPr>
        <w:t>Web</w:t>
      </w:r>
      <w:r w:rsidR="006A3866" w:rsidRPr="00747E9C">
        <w:rPr>
          <w:rFonts w:asciiTheme="minorEastAsia" w:eastAsiaTheme="minorEastAsia" w:hAnsiTheme="minorEastAsia" w:hint="eastAsia"/>
          <w:color w:val="000000" w:themeColor="text1"/>
          <w:sz w:val="24"/>
        </w:rPr>
        <w:t>サイト</w:t>
      </w:r>
      <w:r w:rsidRPr="00747E9C">
        <w:rPr>
          <w:rFonts w:asciiTheme="minorEastAsia" w:eastAsiaTheme="minorEastAsia" w:hAnsiTheme="minorEastAsia" w:hint="eastAsia"/>
          <w:color w:val="000000" w:themeColor="text1"/>
          <w:sz w:val="24"/>
        </w:rPr>
        <w:t>で公表することとしますので、所要の情報の当方への提供及び情報の公表に同意の上で、応札</w:t>
      </w:r>
      <w:r w:rsidR="00905CDC">
        <w:rPr>
          <w:rFonts w:asciiTheme="minorEastAsia" w:eastAsiaTheme="minorEastAsia" w:hAnsiTheme="minorEastAsia" w:hint="eastAsia"/>
          <w:color w:val="000000" w:themeColor="text1"/>
          <w:sz w:val="24"/>
        </w:rPr>
        <w:t>又</w:t>
      </w:r>
      <w:r w:rsidRPr="00747E9C">
        <w:rPr>
          <w:rFonts w:asciiTheme="minorEastAsia" w:eastAsiaTheme="minorEastAsia" w:hAnsiTheme="minorEastAsia" w:hint="eastAsia"/>
          <w:color w:val="000000" w:themeColor="text1"/>
          <w:sz w:val="24"/>
        </w:rPr>
        <w:t>は応募を行っていただくよう御理解と御協力をお願いいたします。</w:t>
      </w:r>
    </w:p>
    <w:p w14:paraId="3AE8D3FD" w14:textId="77777777" w:rsidR="00B90FD1" w:rsidRPr="00747E9C" w:rsidRDefault="00B90FD1" w:rsidP="00044957">
      <w:pPr>
        <w:ind w:leftChars="20" w:left="42" w:firstLineChars="10" w:firstLine="24"/>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　なお、案件への応札、又は応募をもって同意されたものとみなさせていただきますので、御了知願います。</w:t>
      </w:r>
    </w:p>
    <w:p w14:paraId="11197458" w14:textId="77777777" w:rsidR="00B90FD1" w:rsidRPr="00747E9C" w:rsidRDefault="00B90FD1" w:rsidP="004D7AB7">
      <w:pPr>
        <w:spacing w:beforeLines="50" w:before="164"/>
        <w:ind w:leftChars="32" w:left="350" w:hangingChars="118" w:hanging="283"/>
        <w:rPr>
          <w:rFonts w:asciiTheme="minorEastAsia" w:eastAsiaTheme="minorEastAsia" w:hAnsiTheme="minorEastAsia"/>
          <w:color w:val="000000" w:themeColor="text1"/>
          <w:sz w:val="24"/>
        </w:rPr>
      </w:pPr>
    </w:p>
    <w:p w14:paraId="189108DF" w14:textId="5BE16523" w:rsidR="00B90FD1" w:rsidRPr="00747E9C" w:rsidRDefault="00C44067" w:rsidP="004D7AB7">
      <w:pPr>
        <w:spacing w:beforeLines="50" w:before="164"/>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(1) </w:t>
      </w:r>
      <w:r w:rsidR="00B90FD1" w:rsidRPr="00747E9C">
        <w:rPr>
          <w:rFonts w:asciiTheme="minorEastAsia" w:eastAsiaTheme="minorEastAsia" w:hAnsiTheme="minorEastAsia" w:hint="eastAsia"/>
          <w:color w:val="000000" w:themeColor="text1"/>
          <w:sz w:val="24"/>
        </w:rPr>
        <w:t>公表の対象となる契約先</w:t>
      </w:r>
    </w:p>
    <w:p w14:paraId="0F0E0FA2" w14:textId="77777777" w:rsidR="00B90FD1" w:rsidRPr="00747E9C" w:rsidRDefault="00B90FD1" w:rsidP="00044957">
      <w:pPr>
        <w:ind w:firstLineChars="300" w:firstLine="72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次のいずれにも該当する契約先</w:t>
      </w:r>
    </w:p>
    <w:p w14:paraId="297A6B4E" w14:textId="77777777"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4CA1BD21" w:rsidR="00B90FD1" w:rsidRPr="00B6120E" w:rsidRDefault="00B6120E" w:rsidP="00B6120E">
      <w:pPr>
        <w:tabs>
          <w:tab w:val="num" w:pos="851"/>
        </w:tabs>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②</w:t>
      </w:r>
      <w:r w:rsidR="00B90FD1" w:rsidRPr="00B6120E">
        <w:rPr>
          <w:rFonts w:asciiTheme="minorEastAsia" w:eastAsiaTheme="minorEastAsia" w:hAnsiTheme="minorEastAsia" w:hint="eastAsia"/>
          <w:color w:val="000000" w:themeColor="text1"/>
          <w:sz w:val="24"/>
        </w:rPr>
        <w:t xml:space="preserve">　当機構との間の取引高が、総売上高又は事業収入の</w:t>
      </w:r>
      <w:r w:rsidRPr="00B6120E">
        <w:rPr>
          <w:rFonts w:asciiTheme="minorEastAsia" w:eastAsiaTheme="minorEastAsia" w:hAnsiTheme="minorEastAsia" w:hint="eastAsia"/>
          <w:color w:val="000000" w:themeColor="text1"/>
          <w:sz w:val="24"/>
        </w:rPr>
        <w:t>３</w:t>
      </w:r>
      <w:r w:rsidR="00B90FD1" w:rsidRPr="00B6120E">
        <w:rPr>
          <w:rFonts w:asciiTheme="minorEastAsia" w:eastAsiaTheme="minorEastAsia" w:hAnsiTheme="minorEastAsia" w:hint="eastAsia"/>
          <w:color w:val="000000" w:themeColor="text1"/>
          <w:sz w:val="24"/>
        </w:rPr>
        <w:t>分の</w:t>
      </w:r>
      <w:r w:rsidRPr="00B6120E">
        <w:rPr>
          <w:rFonts w:asciiTheme="minorEastAsia" w:eastAsiaTheme="minorEastAsia" w:hAnsiTheme="minorEastAsia" w:hint="eastAsia"/>
          <w:color w:val="000000" w:themeColor="text1"/>
          <w:sz w:val="24"/>
        </w:rPr>
        <w:t>１</w:t>
      </w:r>
      <w:r w:rsidR="00B90FD1" w:rsidRPr="00B6120E">
        <w:rPr>
          <w:rFonts w:asciiTheme="minorEastAsia" w:eastAsiaTheme="minorEastAsia" w:hAnsiTheme="minorEastAsia" w:hint="eastAsia"/>
          <w:color w:val="000000" w:themeColor="text1"/>
          <w:sz w:val="24"/>
        </w:rPr>
        <w:t>以上を占めていること</w:t>
      </w:r>
    </w:p>
    <w:p w14:paraId="5DEA3CC7" w14:textId="77777777"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7E2A88C3" w14:textId="08F8772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(2) </w:t>
      </w:r>
      <w:r w:rsidR="00B90FD1" w:rsidRPr="00747E9C">
        <w:rPr>
          <w:rFonts w:asciiTheme="minorEastAsia" w:eastAsiaTheme="minorEastAsia" w:hAnsiTheme="minorEastAsia" w:hint="eastAsia"/>
          <w:color w:val="000000" w:themeColor="text1"/>
          <w:sz w:val="24"/>
        </w:rPr>
        <w:t>公表する情報</w:t>
      </w:r>
    </w:p>
    <w:p w14:paraId="40CDA550" w14:textId="77777777" w:rsidR="00B90FD1" w:rsidRPr="00747E9C" w:rsidRDefault="00B90FD1" w:rsidP="00044957">
      <w:pPr>
        <w:ind w:leftChars="220" w:left="462" w:firstLineChars="100" w:firstLine="240"/>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747E9C" w:rsidRDefault="00B90FD1" w:rsidP="00044957">
      <w:pPr>
        <w:ind w:leftChars="228" w:left="748" w:hangingChars="112" w:hanging="269"/>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当機構の役員経験者及び課長相当職以上経験者（当機構</w:t>
      </w:r>
      <w:r w:rsidRPr="00B45E06">
        <w:rPr>
          <w:rFonts w:ascii="ＭＳ Ｐ明朝" w:eastAsia="ＭＳ Ｐ明朝" w:hAnsi="ＭＳ Ｐ明朝" w:hint="eastAsia"/>
          <w:color w:val="000000" w:themeColor="text1"/>
          <w:sz w:val="24"/>
        </w:rPr>
        <w:t>ＯＢ</w:t>
      </w:r>
      <w:r w:rsidRPr="00747E9C">
        <w:rPr>
          <w:rFonts w:asciiTheme="minorEastAsia" w:eastAsiaTheme="minorEastAsia" w:hAnsiTheme="minorEastAsia" w:hint="eastAsia"/>
          <w:color w:val="000000" w:themeColor="text1"/>
          <w:sz w:val="24"/>
        </w:rPr>
        <w:t>）の人数、職名及び当機構における最終職名</w:t>
      </w:r>
    </w:p>
    <w:p w14:paraId="730FB147" w14:textId="5BE3325E"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当機構との間の取引高</w:t>
      </w:r>
    </w:p>
    <w:p w14:paraId="3C10D460" w14:textId="1CF86F2D"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③　総売上高又は事業収入に占める当機構との間の取引高の割合が、次の区分のいずれかに該当する旨</w:t>
      </w:r>
    </w:p>
    <w:p w14:paraId="6CB029C9" w14:textId="6D2B25FC" w:rsidR="00B90FD1" w:rsidRPr="00747E9C" w:rsidRDefault="00B6120E" w:rsidP="00044957">
      <w:pPr>
        <w:ind w:leftChars="356" w:left="748"/>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３</w:t>
      </w:r>
      <w:r w:rsidR="00B90FD1" w:rsidRPr="00747E9C">
        <w:rPr>
          <w:rFonts w:asciiTheme="minorEastAsia" w:eastAsiaTheme="minorEastAsia" w:hAnsiTheme="minorEastAsia" w:hint="eastAsia"/>
          <w:color w:val="000000" w:themeColor="text1"/>
          <w:sz w:val="24"/>
        </w:rPr>
        <w:t>分の</w:t>
      </w:r>
      <w:r>
        <w:rPr>
          <w:rFonts w:asciiTheme="minorEastAsia" w:eastAsiaTheme="minorEastAsia" w:hAnsiTheme="minorEastAsia" w:hint="eastAsia"/>
          <w:color w:val="000000" w:themeColor="text1"/>
          <w:sz w:val="24"/>
        </w:rPr>
        <w:t>１</w:t>
      </w:r>
      <w:r w:rsidR="00B90FD1" w:rsidRPr="00747E9C">
        <w:rPr>
          <w:rFonts w:asciiTheme="minorEastAsia" w:eastAsiaTheme="minorEastAsia" w:hAnsiTheme="minorEastAsia" w:hint="eastAsia"/>
          <w:color w:val="000000" w:themeColor="text1"/>
          <w:sz w:val="24"/>
        </w:rPr>
        <w:t>以上</w:t>
      </w:r>
      <w:r>
        <w:rPr>
          <w:rFonts w:asciiTheme="minorEastAsia" w:eastAsiaTheme="minorEastAsia" w:hAnsiTheme="minorEastAsia" w:hint="eastAsia"/>
          <w:color w:val="000000" w:themeColor="text1"/>
          <w:sz w:val="24"/>
        </w:rPr>
        <w:t>２</w:t>
      </w:r>
      <w:r w:rsidR="00B90FD1" w:rsidRPr="00747E9C">
        <w:rPr>
          <w:rFonts w:asciiTheme="minorEastAsia" w:eastAsiaTheme="minorEastAsia" w:hAnsiTheme="minorEastAsia" w:hint="eastAsia"/>
          <w:color w:val="000000" w:themeColor="text1"/>
          <w:sz w:val="24"/>
        </w:rPr>
        <w:t>分の</w:t>
      </w:r>
      <w:r>
        <w:rPr>
          <w:rFonts w:asciiTheme="minorEastAsia" w:eastAsiaTheme="minorEastAsia" w:hAnsiTheme="minorEastAsia" w:hint="eastAsia"/>
          <w:color w:val="000000" w:themeColor="text1"/>
          <w:sz w:val="24"/>
        </w:rPr>
        <w:t>１</w:t>
      </w:r>
      <w:r w:rsidR="00B90FD1" w:rsidRPr="00747E9C">
        <w:rPr>
          <w:rFonts w:asciiTheme="minorEastAsia" w:eastAsiaTheme="minorEastAsia" w:hAnsiTheme="minorEastAsia" w:hint="eastAsia"/>
          <w:color w:val="000000" w:themeColor="text1"/>
          <w:sz w:val="24"/>
        </w:rPr>
        <w:t>未満、</w:t>
      </w:r>
      <w:r>
        <w:rPr>
          <w:rFonts w:asciiTheme="minorEastAsia" w:eastAsiaTheme="minorEastAsia" w:hAnsiTheme="minorEastAsia" w:hint="eastAsia"/>
          <w:color w:val="000000" w:themeColor="text1"/>
          <w:sz w:val="24"/>
        </w:rPr>
        <w:t>２</w:t>
      </w:r>
      <w:r w:rsidR="00B90FD1" w:rsidRPr="00747E9C">
        <w:rPr>
          <w:rFonts w:asciiTheme="minorEastAsia" w:eastAsiaTheme="minorEastAsia" w:hAnsiTheme="minorEastAsia" w:hint="eastAsia"/>
          <w:color w:val="000000" w:themeColor="text1"/>
          <w:sz w:val="24"/>
        </w:rPr>
        <w:t>分の</w:t>
      </w:r>
      <w:r>
        <w:rPr>
          <w:rFonts w:asciiTheme="minorEastAsia" w:eastAsiaTheme="minorEastAsia" w:hAnsiTheme="minorEastAsia" w:hint="eastAsia"/>
          <w:color w:val="000000" w:themeColor="text1"/>
          <w:sz w:val="24"/>
        </w:rPr>
        <w:t>１</w:t>
      </w:r>
      <w:r w:rsidR="00B90FD1" w:rsidRPr="00747E9C">
        <w:rPr>
          <w:rFonts w:asciiTheme="minorEastAsia" w:eastAsiaTheme="minorEastAsia" w:hAnsiTheme="minorEastAsia" w:hint="eastAsia"/>
          <w:color w:val="000000" w:themeColor="text1"/>
          <w:sz w:val="24"/>
        </w:rPr>
        <w:t>以上</w:t>
      </w:r>
      <w:r>
        <w:rPr>
          <w:rFonts w:asciiTheme="minorEastAsia" w:eastAsiaTheme="minorEastAsia" w:hAnsiTheme="minorEastAsia" w:hint="eastAsia"/>
          <w:color w:val="000000" w:themeColor="text1"/>
          <w:sz w:val="24"/>
        </w:rPr>
        <w:t>３</w:t>
      </w:r>
      <w:r w:rsidR="00B90FD1" w:rsidRPr="00747E9C">
        <w:rPr>
          <w:rFonts w:asciiTheme="minorEastAsia" w:eastAsiaTheme="minorEastAsia" w:hAnsiTheme="minorEastAsia" w:hint="eastAsia"/>
          <w:color w:val="000000" w:themeColor="text1"/>
          <w:sz w:val="24"/>
        </w:rPr>
        <w:t>分の</w:t>
      </w:r>
      <w:r>
        <w:rPr>
          <w:rFonts w:asciiTheme="minorEastAsia" w:eastAsiaTheme="minorEastAsia" w:hAnsiTheme="minorEastAsia" w:hint="eastAsia"/>
          <w:color w:val="000000" w:themeColor="text1"/>
          <w:sz w:val="24"/>
        </w:rPr>
        <w:t>２</w:t>
      </w:r>
      <w:r w:rsidR="00B90FD1" w:rsidRPr="00747E9C">
        <w:rPr>
          <w:rFonts w:asciiTheme="minorEastAsia" w:eastAsiaTheme="minorEastAsia" w:hAnsiTheme="minorEastAsia" w:hint="eastAsia"/>
          <w:color w:val="000000" w:themeColor="text1"/>
          <w:sz w:val="24"/>
        </w:rPr>
        <w:t>未満又は</w:t>
      </w:r>
      <w:r>
        <w:rPr>
          <w:rFonts w:asciiTheme="minorEastAsia" w:eastAsiaTheme="minorEastAsia" w:hAnsiTheme="minorEastAsia" w:hint="eastAsia"/>
          <w:color w:val="000000" w:themeColor="text1"/>
          <w:sz w:val="24"/>
        </w:rPr>
        <w:t>３</w:t>
      </w:r>
      <w:r w:rsidR="00B90FD1" w:rsidRPr="00747E9C">
        <w:rPr>
          <w:rFonts w:asciiTheme="minorEastAsia" w:eastAsiaTheme="minorEastAsia" w:hAnsiTheme="minorEastAsia" w:hint="eastAsia"/>
          <w:color w:val="000000" w:themeColor="text1"/>
          <w:sz w:val="24"/>
        </w:rPr>
        <w:t>分の</w:t>
      </w:r>
      <w:r>
        <w:rPr>
          <w:rFonts w:asciiTheme="minorEastAsia" w:eastAsiaTheme="minorEastAsia" w:hAnsiTheme="minorEastAsia" w:hint="eastAsia"/>
          <w:color w:val="000000" w:themeColor="text1"/>
          <w:sz w:val="24"/>
        </w:rPr>
        <w:t>２</w:t>
      </w:r>
      <w:r w:rsidR="00B90FD1" w:rsidRPr="00747E9C">
        <w:rPr>
          <w:rFonts w:asciiTheme="minorEastAsia" w:eastAsiaTheme="minorEastAsia" w:hAnsiTheme="minorEastAsia" w:hint="eastAsia"/>
          <w:color w:val="000000" w:themeColor="text1"/>
          <w:sz w:val="24"/>
        </w:rPr>
        <w:t>以上</w:t>
      </w:r>
    </w:p>
    <w:p w14:paraId="3D3FE5BA" w14:textId="77777777"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④　一者応札又は一者応募である場合はその旨</w:t>
      </w:r>
    </w:p>
    <w:p w14:paraId="575CE503" w14:textId="560A71F6"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21CA9921" w14:textId="45621FD7"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(3) </w:t>
      </w:r>
      <w:r w:rsidR="00B90FD1" w:rsidRPr="00747E9C">
        <w:rPr>
          <w:rFonts w:asciiTheme="minorEastAsia" w:eastAsiaTheme="minorEastAsia" w:hAnsiTheme="minorEastAsia" w:hint="eastAsia"/>
          <w:color w:val="000000" w:themeColor="text1"/>
          <w:sz w:val="24"/>
        </w:rPr>
        <w:t>当方に提供していただく情報</w:t>
      </w:r>
    </w:p>
    <w:p w14:paraId="7461562F" w14:textId="26F6C203"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①　契約締結日時点で在職している当機構</w:t>
      </w:r>
      <w:r w:rsidRPr="00B45E06">
        <w:rPr>
          <w:rFonts w:ascii="ＭＳ Ｐ明朝" w:eastAsia="ＭＳ Ｐ明朝" w:hAnsi="ＭＳ Ｐ明朝" w:hint="eastAsia"/>
          <w:color w:val="000000" w:themeColor="text1"/>
          <w:sz w:val="24"/>
        </w:rPr>
        <w:t>ＯＢ</w:t>
      </w:r>
      <w:r w:rsidRPr="00747E9C">
        <w:rPr>
          <w:rFonts w:asciiTheme="minorEastAsia" w:eastAsiaTheme="minorEastAsia" w:hAnsiTheme="minorEastAsia" w:hint="eastAsia"/>
          <w:color w:val="000000" w:themeColor="text1"/>
          <w:sz w:val="24"/>
        </w:rPr>
        <w:t>に係る情報（人数、現在の職名及び当機構における最終職名等）</w:t>
      </w:r>
    </w:p>
    <w:p w14:paraId="5534490D" w14:textId="00B382C4" w:rsidR="00B90FD1" w:rsidRPr="00747E9C" w:rsidRDefault="00B90FD1" w:rsidP="00044957">
      <w:pPr>
        <w:ind w:leftChars="222" w:left="749"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②　直近の事業年度における総売上高又は事業収入及び当機構との間の取引高</w:t>
      </w:r>
    </w:p>
    <w:p w14:paraId="51E35ADA" w14:textId="0E2E325E" w:rsidR="00B90FD1" w:rsidRPr="00747E9C" w:rsidRDefault="00B90FD1" w:rsidP="00044957">
      <w:pPr>
        <w:ind w:leftChars="32" w:left="350" w:hangingChars="118" w:hanging="283"/>
        <w:rPr>
          <w:rFonts w:asciiTheme="minorEastAsia" w:eastAsiaTheme="minorEastAsia" w:hAnsiTheme="minorEastAsia"/>
          <w:color w:val="000000" w:themeColor="text1"/>
          <w:sz w:val="24"/>
        </w:rPr>
      </w:pPr>
    </w:p>
    <w:p w14:paraId="1A2142F3" w14:textId="606C583D" w:rsidR="00B90FD1" w:rsidRPr="00747E9C" w:rsidRDefault="00C44067" w:rsidP="00044957">
      <w:pPr>
        <w:ind w:leftChars="32" w:left="350" w:hangingChars="118" w:hanging="283"/>
        <w:rPr>
          <w:rFonts w:asciiTheme="minorEastAsia" w:eastAsiaTheme="minorEastAsia" w:hAnsiTheme="minorEastAsia"/>
          <w:color w:val="000000" w:themeColor="text1"/>
          <w:sz w:val="24"/>
        </w:rPr>
      </w:pPr>
      <w:r w:rsidRPr="00747E9C">
        <w:rPr>
          <w:rFonts w:asciiTheme="minorEastAsia" w:eastAsiaTheme="minorEastAsia" w:hAnsiTheme="minorEastAsia" w:hint="eastAsia"/>
          <w:color w:val="000000" w:themeColor="text1"/>
          <w:sz w:val="24"/>
        </w:rPr>
        <w:t xml:space="preserve">(4) </w:t>
      </w:r>
      <w:r w:rsidR="00B90FD1" w:rsidRPr="00747E9C">
        <w:rPr>
          <w:rFonts w:asciiTheme="minorEastAsia" w:eastAsiaTheme="minorEastAsia" w:hAnsiTheme="minorEastAsia" w:hint="eastAsia"/>
          <w:color w:val="000000" w:themeColor="text1"/>
          <w:sz w:val="24"/>
        </w:rPr>
        <w:t>公表日</w:t>
      </w:r>
    </w:p>
    <w:p w14:paraId="09123162" w14:textId="71B70DC7" w:rsidR="00B90FD1" w:rsidRPr="00747E9C" w:rsidRDefault="00B90FD1" w:rsidP="00044957">
      <w:pPr>
        <w:ind w:leftChars="282" w:left="592" w:firstLineChars="132" w:firstLine="317"/>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sz w:val="24"/>
        </w:rPr>
        <w:t>契約締結日の翌日から起算して原則として</w:t>
      </w:r>
      <w:r w:rsidR="00B6120E">
        <w:rPr>
          <w:rFonts w:asciiTheme="minorEastAsia" w:eastAsiaTheme="minorEastAsia" w:hAnsiTheme="minorEastAsia" w:hint="eastAsia"/>
          <w:color w:val="000000" w:themeColor="text1"/>
          <w:sz w:val="24"/>
        </w:rPr>
        <w:t>７２</w:t>
      </w:r>
      <w:r w:rsidRPr="00747E9C">
        <w:rPr>
          <w:rFonts w:asciiTheme="minorEastAsia" w:eastAsiaTheme="minorEastAsia" w:hAnsiTheme="minorEastAsia" w:hint="eastAsia"/>
          <w:color w:val="000000" w:themeColor="text1"/>
          <w:sz w:val="24"/>
        </w:rPr>
        <w:t>日以内（</w:t>
      </w:r>
      <w:r w:rsidR="00B6120E">
        <w:rPr>
          <w:rFonts w:asciiTheme="minorEastAsia" w:eastAsiaTheme="minorEastAsia" w:hAnsiTheme="minorEastAsia" w:hint="eastAsia"/>
          <w:color w:val="000000" w:themeColor="text1"/>
          <w:sz w:val="24"/>
        </w:rPr>
        <w:t>４</w:t>
      </w:r>
      <w:r w:rsidRPr="00747E9C">
        <w:rPr>
          <w:rFonts w:asciiTheme="minorEastAsia" w:eastAsiaTheme="minorEastAsia" w:hAnsiTheme="minorEastAsia" w:hint="eastAsia"/>
          <w:color w:val="000000" w:themeColor="text1"/>
          <w:sz w:val="24"/>
        </w:rPr>
        <w:t>月中に締結した契約については原則として</w:t>
      </w:r>
      <w:r w:rsidR="00B6120E">
        <w:rPr>
          <w:rFonts w:asciiTheme="minorEastAsia" w:eastAsiaTheme="minorEastAsia" w:hAnsiTheme="minorEastAsia" w:hint="eastAsia"/>
          <w:color w:val="000000" w:themeColor="text1"/>
          <w:sz w:val="24"/>
        </w:rPr>
        <w:t>９３</w:t>
      </w:r>
      <w:r w:rsidRPr="00747E9C">
        <w:rPr>
          <w:rFonts w:asciiTheme="minorEastAsia" w:eastAsiaTheme="minorEastAsia" w:hAnsiTheme="minorEastAsia" w:hint="eastAsia"/>
          <w:color w:val="000000" w:themeColor="text1"/>
          <w:sz w:val="24"/>
        </w:rPr>
        <w:t>日以内）</w:t>
      </w:r>
    </w:p>
    <w:p w14:paraId="19FD2C8F" w14:textId="2824F224" w:rsidR="00B90FD1" w:rsidRPr="00747E9C" w:rsidRDefault="00B90FD1" w:rsidP="00E20F61">
      <w:pPr>
        <w:ind w:left="155" w:right="-533" w:hangingChars="74" w:hanging="155"/>
        <w:rPr>
          <w:rFonts w:asciiTheme="minorEastAsia" w:eastAsiaTheme="minorEastAsia" w:hAnsiTheme="minorEastAsia"/>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573D"/>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D04"/>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4488"/>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06F"/>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851</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2023-05-11T07:31:00Z</dcterms:created>
  <dcterms:modified xsi:type="dcterms:W3CDTF">2023-05-11T07:31:00Z</dcterms:modified>
</cp:coreProperties>
</file>