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ABC1" w14:textId="4EBAFAA6"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705B99">
        <w:rPr>
          <w:rFonts w:hAnsi="ＭＳ 明朝" w:hint="eastAsia"/>
        </w:rPr>
        <w:t>１</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B905CC"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B905CC"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CFC99D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B905CC"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B905CC"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Pr="00432E33" w:rsidRDefault="00487091" w:rsidP="00132499">
      <w:pPr>
        <w:jc w:val="left"/>
        <w:rPr>
          <w:rFonts w:asciiTheme="minorEastAsia" w:eastAsiaTheme="minorEastAsia" w:hAnsiTheme="minorEastAsia"/>
          <w:color w:val="000000" w:themeColor="text1"/>
        </w:rPr>
      </w:pPr>
    </w:p>
    <w:p w14:paraId="42F92297" w14:textId="12E57D90" w:rsidR="00487091" w:rsidRPr="007C0898" w:rsidRDefault="00F90935" w:rsidP="00341184">
      <w:pPr>
        <w:pStyle w:val="1"/>
        <w:jc w:val="right"/>
        <w:rPr>
          <w:snapToGrid w:val="0"/>
        </w:rPr>
      </w:pPr>
      <w:r w:rsidRPr="007C0898">
        <w:rPr>
          <w:rFonts w:hAnsi="ＭＳ 明朝" w:hint="eastAsia"/>
        </w:rPr>
        <w:lastRenderedPageBreak/>
        <w:t>【追加資料</w:t>
      </w:r>
      <w:r w:rsidR="00B94D1A">
        <w:rPr>
          <w:rFonts w:hAnsi="ＭＳ 明朝" w:hint="eastAsia"/>
        </w:rPr>
        <w:t>１</w:t>
      </w:r>
      <w:r w:rsidR="00705B99">
        <w:rPr>
          <w:rFonts w:hAnsi="ＭＳ 明朝" w:hint="eastAsia"/>
        </w:rPr>
        <w:t>２</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8" w:history="1">
        <w:r w:rsidRPr="007C0898">
          <w:rPr>
            <w:rStyle w:val="af3"/>
            <w:rFonts w:asciiTheme="minorEastAsia" w:eastAsiaTheme="minorEastAsia" w:hAnsiTheme="minorEastAsia" w:hint="eastAsia"/>
            <w:color w:val="auto"/>
            <w:u w:val="none"/>
          </w:rPr>
          <w:t>会社計算規則</w:t>
        </w:r>
      </w:hyperlink>
      <w:hyperlink r:id="rId9"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63F5705C" w14:textId="77777777" w:rsidR="00807319" w:rsidRPr="007C0898" w:rsidRDefault="00807319">
      <w:pPr>
        <w:widowControl/>
        <w:jc w:val="left"/>
        <w:rPr>
          <w:rFonts w:hAnsi="ＭＳ 明朝"/>
        </w:rPr>
        <w:sectPr w:rsidR="00807319" w:rsidRPr="007C0898" w:rsidSect="00E052FF">
          <w:footerReference w:type="default" r:id="rId10"/>
          <w:pgSz w:w="11906" w:h="16838" w:code="9"/>
          <w:pgMar w:top="1134" w:right="1134" w:bottom="1134" w:left="1134" w:header="737" w:footer="992" w:gutter="0"/>
          <w:cols w:space="425"/>
          <w:docGrid w:type="lines" w:linePitch="291"/>
        </w:sectPr>
      </w:pPr>
    </w:p>
    <w:p w14:paraId="4F643453" w14:textId="544679E3"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705B99">
        <w:rPr>
          <w:rFonts w:hAnsi="ＭＳ 明朝" w:hint="eastAsia"/>
        </w:rPr>
        <w:t>３</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rPr>
            </w:pPr>
            <w:r w:rsidRPr="007C0898">
              <w:rPr>
                <w:rFonts w:ascii="ＭＳ 明朝" w:hAnsi="ＭＳ 明朝" w:hint="eastAsia"/>
                <w:szCs w:val="24"/>
              </w:rPr>
              <w:t>（</w:t>
            </w:r>
            <w:r w:rsidR="00756143" w:rsidRPr="007C0898">
              <w:rPr>
                <w:rFonts w:ascii="ＭＳ 明朝" w:hAnsi="ＭＳ 明朝" w:hint="eastAsia"/>
                <w:szCs w:val="24"/>
              </w:rPr>
              <w:t>提案</w:t>
            </w:r>
            <w:r w:rsidRPr="007C0898">
              <w:rPr>
                <w:rFonts w:ascii="ＭＳ 明朝" w:hAnsi="ＭＳ 明朝" w:hint="eastAsia"/>
                <w:szCs w:val="24"/>
              </w:rPr>
              <w:t>者名）</w:t>
            </w:r>
          </w:p>
          <w:p w14:paraId="45A2BB72" w14:textId="77777777" w:rsidR="00E77B57" w:rsidRPr="007C0898" w:rsidRDefault="00E77B57" w:rsidP="006D445E">
            <w:pPr>
              <w:pStyle w:val="afb"/>
              <w:keepNext/>
              <w:ind w:leftChars="0" w:left="0"/>
              <w:outlineLvl w:val="0"/>
              <w:rPr>
                <w:rFonts w:ascii="ＭＳ 明朝"/>
                <w:b/>
                <w:i/>
                <w:color w:val="0000FF"/>
                <w:szCs w:val="24"/>
              </w:rPr>
            </w:pPr>
            <w:r w:rsidRPr="007C0898">
              <w:rPr>
                <w:rFonts w:ascii="ＭＳ 明朝" w:hAnsi="ＭＳ 明朝" w:hint="eastAsia"/>
                <w:b/>
                <w:i/>
                <w:color w:val="0000FF"/>
                <w:szCs w:val="24"/>
              </w:rPr>
              <w:t>○○株式会社</w:t>
            </w:r>
          </w:p>
          <w:p w14:paraId="0EFDE84C" w14:textId="77777777" w:rsidR="00E77B57" w:rsidRPr="007C0898" w:rsidRDefault="00E77B57" w:rsidP="006D445E">
            <w:pPr>
              <w:pStyle w:val="afb"/>
              <w:keepNext/>
              <w:ind w:leftChars="0" w:left="0"/>
              <w:outlineLvl w:val="0"/>
              <w:rPr>
                <w:rFonts w:ascii="ＭＳ 明朝"/>
                <w:szCs w:val="24"/>
              </w:rPr>
            </w:pPr>
          </w:p>
        </w:tc>
      </w:tr>
    </w:tbl>
    <w:p w14:paraId="58987842" w14:textId="77777777" w:rsidR="00E77B57" w:rsidRPr="007C0898" w:rsidRDefault="00E77B57" w:rsidP="00E77B57">
      <w:pPr>
        <w:pStyle w:val="afb"/>
        <w:ind w:leftChars="0" w:left="420"/>
        <w:rPr>
          <w:rFonts w:ascii="ＭＳ 明朝"/>
          <w:szCs w:val="24"/>
        </w:rPr>
      </w:pPr>
    </w:p>
    <w:p w14:paraId="6C4A560A"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181B445A"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7CBB0649" w14:textId="53D2770E"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705B99">
        <w:rPr>
          <w:rFonts w:hAnsi="ＭＳ 明朝" w:hint="eastAsia"/>
        </w:rPr>
        <w:t>４</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rPr>
      </w:pPr>
      <w:r w:rsidRPr="007C0898">
        <w:rPr>
          <w:rFonts w:hint="eastAsia"/>
          <w:color w:val="000000"/>
          <w:sz w:val="24"/>
          <w:u w:val="single"/>
        </w:rPr>
        <w:t>提案</w:t>
      </w:r>
      <w:r w:rsidR="001C5258" w:rsidRPr="007C0898">
        <w:rPr>
          <w:rFonts w:hint="eastAsia"/>
          <w:color w:val="000000"/>
          <w:sz w:val="24"/>
          <w:u w:val="single"/>
        </w:rPr>
        <w:t xml:space="preserve">者名称　　　　　　　　　　　　　　　　　　　　　　　　　　　　　　　</w:t>
      </w:r>
    </w:p>
    <w:p w14:paraId="708AF35E" w14:textId="77777777" w:rsidR="001C5258" w:rsidRPr="007C0898" w:rsidRDefault="001C5258" w:rsidP="001C5258">
      <w:pPr>
        <w:jc w:val="left"/>
        <w:rPr>
          <w:color w:val="000000"/>
          <w:sz w:val="24"/>
          <w:u w:val="single"/>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40309E68" w14:textId="77777777" w:rsidR="00807319" w:rsidRPr="007C0898" w:rsidRDefault="00807319" w:rsidP="00CE29C6">
      <w:pPr>
        <w:pStyle w:val="1"/>
        <w:sectPr w:rsidR="00807319" w:rsidRPr="007C0898" w:rsidSect="00E052FF">
          <w:pgSz w:w="11906" w:h="16838" w:code="9"/>
          <w:pgMar w:top="1134" w:right="1134" w:bottom="1134" w:left="1134" w:header="737" w:footer="992" w:gutter="0"/>
          <w:cols w:space="425"/>
          <w:docGrid w:type="lines" w:linePitch="291"/>
        </w:sectPr>
      </w:pPr>
    </w:p>
    <w:p w14:paraId="3E7194B2" w14:textId="6344B1BA"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705B99">
        <w:rPr>
          <w:rFonts w:hint="eastAsia"/>
        </w:rPr>
        <w:t>５</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令和　　年　月　日</w:t>
      </w:r>
    </w:p>
    <w:p w14:paraId="73F41A77"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54FDC8DA" w14:textId="77777777" w:rsidR="00FB6E7B" w:rsidRPr="003F764C" w:rsidRDefault="00FB6E7B" w:rsidP="00FB6E7B">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2A0BF6EA" w14:textId="77777777" w:rsidR="00FB6E7B" w:rsidRPr="00FB6E7B" w:rsidRDefault="00FB6E7B" w:rsidP="00853D2E">
      <w:pPr>
        <w:jc w:val="left"/>
        <w:rPr>
          <w:rFonts w:asciiTheme="minorHAnsi" w:hAnsiTheme="minorHAnsi"/>
          <w:b/>
          <w:i/>
          <w:color w:val="0000FF"/>
          <w:szCs w:val="24"/>
        </w:rPr>
      </w:pPr>
    </w:p>
    <w:p w14:paraId="5FC66176" w14:textId="77777777" w:rsidR="00853D2E" w:rsidRPr="001B69F5" w:rsidRDefault="00853D2E" w:rsidP="00853D2E">
      <w:pPr>
        <w:jc w:val="left"/>
        <w:rPr>
          <w:rFonts w:asciiTheme="minorHAnsi" w:hAnsiTheme="minorHAnsi"/>
          <w:color w:val="0000FF"/>
          <w:szCs w:val="24"/>
        </w:rPr>
      </w:pPr>
      <w:r w:rsidRPr="001B69F5">
        <w:rPr>
          <w:rFonts w:asciiTheme="minorHAnsi" w:hAnsiTheme="minorHAnsi"/>
          <w:color w:val="0000FF"/>
          <w:szCs w:val="24"/>
        </w:rPr>
        <w:br w:type="page"/>
      </w:r>
    </w:p>
    <w:p w14:paraId="46BA816F" w14:textId="77777777" w:rsidR="00807319" w:rsidRPr="00853D2E" w:rsidRDefault="00807319" w:rsidP="00CE29C6">
      <w:pPr>
        <w:pStyle w:val="1"/>
        <w:rPr>
          <w:rFonts w:ascii="TmsRmn" w:hAnsi="TmsRmn"/>
        </w:rPr>
        <w:sectPr w:rsidR="00807319" w:rsidRPr="00853D2E" w:rsidSect="00E052FF">
          <w:pgSz w:w="11906" w:h="16838" w:code="9"/>
          <w:pgMar w:top="1134" w:right="1134" w:bottom="1134" w:left="1134" w:header="737" w:footer="992" w:gutter="0"/>
          <w:cols w:space="425"/>
          <w:docGrid w:type="lines" w:linePitch="291"/>
        </w:sectPr>
      </w:pPr>
    </w:p>
    <w:p w14:paraId="5BF9487E" w14:textId="550BF4C8"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3F764C" w:rsidRDefault="002D4871" w:rsidP="002D4871">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3F1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283CA"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2C40A16E" w:rsidR="00DA6CCA" w:rsidRDefault="0059489B" w:rsidP="00FF7C8C">
    <w:pPr>
      <w:pStyle w:val="af0"/>
      <w:jc w:val="right"/>
    </w:pPr>
    <w:r>
      <w:rPr>
        <w:rFonts w:hint="eastAsia"/>
      </w:rPr>
      <w:t>2</w:t>
    </w:r>
    <w:r>
      <w:t>023</w:t>
    </w:r>
    <w:r>
      <w:rPr>
        <w:rFonts w:hint="eastAsia"/>
      </w:rPr>
      <w:t>0</w:t>
    </w:r>
    <w:r>
      <w:t>61</w:t>
    </w:r>
    <w:r>
      <w:rPr>
        <w:rFonts w:hint="eastAsia"/>
      </w:rPr>
      <w:t>9</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641B"/>
    <w:rsid w:val="005F754D"/>
    <w:rsid w:val="0060092A"/>
    <w:rsid w:val="00601801"/>
    <w:rsid w:val="00601C6C"/>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elaws.e-gov.go.jp/search/elawsSearch/elaws_search/lsg0500/418M60000010013_20161001" TargetMode="External" Type="http://schemas.openxmlformats.org/officeDocument/2006/relationships/hyperlink"/><Relationship Id="rId9" Target="http://elaws.e-gov.go.jp/search/elawsSearch/elaws_search/lsg0500/418AC0000000108_20151005"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BFD5-A90B-4D2A-8C81-B415F341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4786</Words>
  <Characters>985</Characters>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