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07D" w14:textId="1C441671" w:rsidR="00DC2497" w:rsidRPr="002B73CA" w:rsidRDefault="00DC2497" w:rsidP="001A10AA">
      <w:pPr>
        <w:rPr>
          <w:snapToGrid w:val="0"/>
        </w:rPr>
      </w:pPr>
      <w:r w:rsidRPr="002B73CA">
        <w:rPr>
          <w:rFonts w:hint="eastAsia"/>
          <w:snapToGrid w:val="0"/>
        </w:rPr>
        <w:t>（様式第</w:t>
      </w:r>
      <w:r w:rsidR="00CA13AA">
        <w:rPr>
          <w:rFonts w:hint="eastAsia"/>
          <w:snapToGrid w:val="0"/>
        </w:rPr>
        <w:t>７</w:t>
      </w:r>
      <w:r w:rsidRPr="002B73CA">
        <w:rPr>
          <w:rFonts w:hint="eastAsia"/>
          <w:snapToGrid w:val="0"/>
        </w:rPr>
        <w:t>）</w:t>
      </w:r>
    </w:p>
    <w:p w14:paraId="4AE234E0" w14:textId="77777777" w:rsidR="00DC2497" w:rsidRPr="002B73CA" w:rsidRDefault="00DC2497" w:rsidP="00DC2497">
      <w:pPr>
        <w:jc w:val="right"/>
        <w:rPr>
          <w:snapToGrid w:val="0"/>
        </w:rPr>
      </w:pPr>
      <w:r w:rsidRPr="002B73CA">
        <w:rPr>
          <w:rFonts w:hint="eastAsia"/>
          <w:snapToGrid w:val="0"/>
        </w:rPr>
        <w:t xml:space="preserve">番　　　　　号　　</w:t>
      </w:r>
    </w:p>
    <w:p w14:paraId="63134A91" w14:textId="77777777" w:rsidR="00DC2497" w:rsidRPr="002B73CA" w:rsidRDefault="00DC2497" w:rsidP="00DC2497">
      <w:pPr>
        <w:jc w:val="right"/>
        <w:rPr>
          <w:snapToGrid w:val="0"/>
        </w:rPr>
      </w:pPr>
      <w:r w:rsidRPr="002B73CA">
        <w:rPr>
          <w:rFonts w:hint="eastAsia"/>
          <w:snapToGrid w:val="0"/>
        </w:rPr>
        <w:t xml:space="preserve">年　　月　　日　　</w:t>
      </w:r>
    </w:p>
    <w:p w14:paraId="76208AAB" w14:textId="77777777" w:rsidR="00DC2497" w:rsidRPr="002B73CA" w:rsidRDefault="00566C2C" w:rsidP="00DC2497">
      <w:pPr>
        <w:rPr>
          <w:snapToGrid w:val="0"/>
        </w:rPr>
      </w:pPr>
      <w:r w:rsidRPr="002B73CA">
        <w:rPr>
          <w:rFonts w:hint="eastAsia"/>
          <w:snapToGrid w:val="0"/>
        </w:rPr>
        <w:t>国立研究開発法人</w:t>
      </w:r>
      <w:r w:rsidR="00DC2497" w:rsidRPr="002B73CA">
        <w:rPr>
          <w:rFonts w:hint="eastAsia"/>
          <w:snapToGrid w:val="0"/>
        </w:rPr>
        <w:t>新エネルギー・産業技術総合開発機構</w:t>
      </w:r>
    </w:p>
    <w:p w14:paraId="5974B4D6" w14:textId="0D6EB46E" w:rsidR="00DC2497" w:rsidRPr="002B73CA" w:rsidRDefault="00DC2497" w:rsidP="00DC2497">
      <w:pPr>
        <w:rPr>
          <w:snapToGrid w:val="0"/>
        </w:rPr>
      </w:pPr>
      <w:r w:rsidRPr="002B73CA">
        <w:rPr>
          <w:rFonts w:hint="eastAsia"/>
          <w:snapToGrid w:val="0"/>
        </w:rPr>
        <w:t xml:space="preserve">　</w:t>
      </w:r>
      <w:r w:rsidR="007F265D">
        <w:rPr>
          <w:rFonts w:hint="eastAsia"/>
          <w:snapToGrid w:val="0"/>
        </w:rPr>
        <w:t>理事長</w:t>
      </w:r>
      <w:r w:rsidR="001F02AE" w:rsidRPr="002B73CA">
        <w:rPr>
          <w:rFonts w:hint="eastAsia"/>
          <w:snapToGrid w:val="0"/>
        </w:rPr>
        <w:t xml:space="preserve">　</w:t>
      </w:r>
      <w:r w:rsidRPr="002B73CA">
        <w:rPr>
          <w:rFonts w:hint="eastAsia"/>
          <w:snapToGrid w:val="0"/>
        </w:rPr>
        <w:t>殿</w:t>
      </w:r>
    </w:p>
    <w:p w14:paraId="6D4A532D" w14:textId="77777777" w:rsidR="0008577C" w:rsidRPr="002B73CA" w:rsidRDefault="0008577C" w:rsidP="0008577C">
      <w:pPr>
        <w:ind w:right="840"/>
        <w:jc w:val="center"/>
        <w:rPr>
          <w:snapToGrid w:val="0"/>
        </w:rPr>
      </w:pPr>
      <w:r w:rsidRPr="002B73CA">
        <w:rPr>
          <w:rFonts w:hint="eastAsia"/>
          <w:snapToGrid w:val="0"/>
        </w:rPr>
        <w:t xml:space="preserve">　　　</w:t>
      </w:r>
    </w:p>
    <w:p w14:paraId="5765D298" w14:textId="490E02AD" w:rsidR="005C7AE7" w:rsidRPr="002B73CA" w:rsidRDefault="005C7AE7" w:rsidP="005C7AE7">
      <w:pPr>
        <w:pStyle w:val="a6"/>
        <w:spacing w:line="240" w:lineRule="auto"/>
        <w:rPr>
          <w:snapToGrid w:val="0"/>
        </w:rPr>
      </w:pPr>
      <w:r w:rsidRPr="002B73CA">
        <w:rPr>
          <w:rFonts w:hint="eastAsia"/>
          <w:snapToGrid w:val="0"/>
        </w:rPr>
        <w:t xml:space="preserve">申請者　　住　　</w:t>
      </w:r>
      <w:r w:rsidR="00C97E92">
        <w:rPr>
          <w:rFonts w:hint="eastAsia"/>
          <w:snapToGrid w:val="0"/>
        </w:rPr>
        <w:t xml:space="preserve">　</w:t>
      </w:r>
      <w:r w:rsidRPr="002B73CA">
        <w:rPr>
          <w:rFonts w:hint="eastAsia"/>
          <w:snapToGrid w:val="0"/>
        </w:rPr>
        <w:t xml:space="preserve">所　　　　　　　　</w:t>
      </w:r>
    </w:p>
    <w:p w14:paraId="6B4DD740" w14:textId="39898AA7" w:rsidR="00C97E92" w:rsidRDefault="005C7AE7" w:rsidP="005C7AE7">
      <w:pPr>
        <w:wordWrap w:val="0"/>
        <w:jc w:val="right"/>
      </w:pPr>
      <w:r w:rsidRPr="002B73CA">
        <w:rPr>
          <w:rFonts w:hint="eastAsia"/>
        </w:rPr>
        <w:t xml:space="preserve">名　　</w:t>
      </w:r>
      <w:r w:rsidR="00C97E92">
        <w:rPr>
          <w:rFonts w:hint="eastAsia"/>
        </w:rPr>
        <w:t xml:space="preserve">　</w:t>
      </w:r>
      <w:r w:rsidRPr="002B73CA">
        <w:rPr>
          <w:rFonts w:hint="eastAsia"/>
        </w:rPr>
        <w:t>称</w:t>
      </w:r>
      <w:r w:rsidR="00C97E92">
        <w:rPr>
          <w:rFonts w:hint="eastAsia"/>
        </w:rPr>
        <w:t xml:space="preserve">　　　　　　　　</w:t>
      </w:r>
    </w:p>
    <w:p w14:paraId="784CE4C3" w14:textId="6C990068" w:rsidR="005C7AE7" w:rsidRPr="002B73CA" w:rsidRDefault="00C97E92" w:rsidP="00C97E92">
      <w:pPr>
        <w:wordWrap w:val="0"/>
        <w:jc w:val="right"/>
      </w:pPr>
      <w:r>
        <w:rPr>
          <w:rFonts w:hint="eastAsia"/>
        </w:rPr>
        <w:t xml:space="preserve">　　　　</w:t>
      </w:r>
      <w:r w:rsidR="007F265D">
        <w:rPr>
          <w:rFonts w:hint="eastAsia"/>
        </w:rPr>
        <w:t>代表者等</w:t>
      </w:r>
      <w:r>
        <w:rPr>
          <w:rFonts w:hint="eastAsia"/>
        </w:rPr>
        <w:t xml:space="preserve">名　　　　　　　　</w:t>
      </w:r>
    </w:p>
    <w:p w14:paraId="0FD96FFD" w14:textId="77777777" w:rsidR="005C7AE7" w:rsidRPr="002B73CA" w:rsidRDefault="005C7AE7" w:rsidP="00D21835">
      <w:pPr>
        <w:wordWrap w:val="0"/>
        <w:jc w:val="right"/>
      </w:pPr>
    </w:p>
    <w:p w14:paraId="23A9F99B" w14:textId="660FFFB4" w:rsidR="00DC2497" w:rsidRPr="002B73CA" w:rsidRDefault="004A011C" w:rsidP="00DC2497">
      <w:pPr>
        <w:pStyle w:val="a4"/>
        <w:wordWrap/>
        <w:spacing w:line="240" w:lineRule="auto"/>
        <w:rPr>
          <w:snapToGrid w:val="0"/>
        </w:rPr>
      </w:pPr>
      <w:bookmarkStart w:id="0" w:name="_Hlk147914854"/>
      <w:r w:rsidRPr="00860AD0">
        <w:rPr>
          <w:rFonts w:hint="eastAsia"/>
        </w:rPr>
        <w:t>機械装置</w:t>
      </w:r>
      <w:r w:rsidR="002E2D14">
        <w:rPr>
          <w:rFonts w:hint="eastAsia"/>
        </w:rPr>
        <w:t>等</w:t>
      </w:r>
      <w:r w:rsidR="005072FC">
        <w:rPr>
          <w:rFonts w:hint="eastAsia"/>
        </w:rPr>
        <w:t>購入</w:t>
      </w:r>
      <w:r>
        <w:rPr>
          <w:rFonts w:hint="eastAsia"/>
        </w:rPr>
        <w:t>・</w:t>
      </w:r>
      <w:r w:rsidR="005072FC">
        <w:rPr>
          <w:rFonts w:hint="eastAsia"/>
        </w:rPr>
        <w:t>製造</w:t>
      </w:r>
      <w:r w:rsidRPr="00860AD0">
        <w:rPr>
          <w:rFonts w:hint="eastAsia"/>
        </w:rPr>
        <w:t>着手</w:t>
      </w:r>
      <w:r w:rsidR="00BB7EE2">
        <w:rPr>
          <w:rFonts w:hint="eastAsia"/>
        </w:rPr>
        <w:t>承認</w:t>
      </w:r>
      <w:r w:rsidR="00DC2497" w:rsidRPr="002B73CA">
        <w:rPr>
          <w:rFonts w:hint="eastAsia"/>
          <w:snapToGrid w:val="0"/>
        </w:rPr>
        <w:t>申請書</w:t>
      </w:r>
    </w:p>
    <w:bookmarkEnd w:id="0"/>
    <w:p w14:paraId="4AD967BB" w14:textId="77777777" w:rsidR="00DC2497" w:rsidRPr="002B73CA" w:rsidRDefault="00C839B9" w:rsidP="00DC2497">
      <w:pPr>
        <w:pStyle w:val="a4"/>
        <w:wordWrap/>
        <w:spacing w:line="240" w:lineRule="auto"/>
      </w:pPr>
      <w:r w:rsidRPr="002B73CA">
        <w:rPr>
          <w:rFonts w:hint="eastAsia"/>
        </w:rPr>
        <w:t>（・・助成事業名</w:t>
      </w:r>
      <w:r w:rsidR="00DC2497" w:rsidRPr="002B73CA">
        <w:rPr>
          <w:rFonts w:hint="eastAsia"/>
        </w:rPr>
        <w:t>・・）</w:t>
      </w:r>
    </w:p>
    <w:p w14:paraId="116D4229" w14:textId="77777777" w:rsidR="00DC2497" w:rsidRPr="002B73CA" w:rsidRDefault="00DC2497" w:rsidP="00DC2497"/>
    <w:p w14:paraId="5C82B607" w14:textId="51EC28DF" w:rsidR="004A011C" w:rsidRPr="004A3578" w:rsidRDefault="00DC2497" w:rsidP="004A011C">
      <w:pPr>
        <w:pStyle w:val="a3"/>
        <w:spacing w:line="240" w:lineRule="auto"/>
        <w:ind w:leftChars="210" w:left="441" w:firstLineChars="100" w:firstLine="220"/>
        <w:jc w:val="both"/>
        <w:rPr>
          <w:snapToGrid w:val="0"/>
          <w:color w:val="auto"/>
        </w:rPr>
      </w:pPr>
      <w:r w:rsidRPr="002B73CA">
        <w:rPr>
          <w:rFonts w:hint="eastAsia"/>
          <w:snapToGrid w:val="0"/>
          <w:color w:val="auto"/>
        </w:rPr>
        <w:t xml:space="preserve">　</w:t>
      </w:r>
      <w:r w:rsidR="004A011C" w:rsidRPr="004A3578">
        <w:rPr>
          <w:rFonts w:hint="eastAsia"/>
          <w:snapToGrid w:val="0"/>
          <w:color w:val="auto"/>
        </w:rPr>
        <w:t xml:space="preserve">　　　　年　　月　　日付け　第　　　号をもって交付の決定</w:t>
      </w:r>
      <w:r w:rsidR="004A011C">
        <w:rPr>
          <w:rFonts w:hint="eastAsia"/>
          <w:snapToGrid w:val="0"/>
          <w:color w:val="auto"/>
        </w:rPr>
        <w:t>（変更）</w:t>
      </w:r>
      <w:r w:rsidR="004A011C" w:rsidRPr="004A3578">
        <w:rPr>
          <w:rFonts w:hint="eastAsia"/>
          <w:snapToGrid w:val="0"/>
          <w:color w:val="auto"/>
        </w:rPr>
        <w:t>の通知を受けた</w:t>
      </w:r>
      <w:r w:rsidR="004A011C">
        <w:rPr>
          <w:rFonts w:hint="eastAsia"/>
          <w:snapToGrid w:val="0"/>
          <w:color w:val="auto"/>
        </w:rPr>
        <w:t>国際実証研究</w:t>
      </w:r>
      <w:r w:rsidR="004A011C" w:rsidRPr="004A3578">
        <w:rPr>
          <w:rFonts w:hint="eastAsia"/>
          <w:snapToGrid w:val="0"/>
          <w:color w:val="auto"/>
        </w:rPr>
        <w:t>費助成事業</w:t>
      </w:r>
      <w:r w:rsidR="004A011C">
        <w:rPr>
          <w:rFonts w:hint="eastAsia"/>
          <w:snapToGrid w:val="0"/>
          <w:color w:val="auto"/>
        </w:rPr>
        <w:t>について機械装置</w:t>
      </w:r>
      <w:r w:rsidR="002E2D14">
        <w:rPr>
          <w:rFonts w:hint="eastAsia"/>
          <w:snapToGrid w:val="0"/>
          <w:color w:val="auto"/>
        </w:rPr>
        <w:t>等</w:t>
      </w:r>
      <w:r w:rsidR="004A011C">
        <w:rPr>
          <w:rFonts w:hint="eastAsia"/>
          <w:snapToGrid w:val="0"/>
          <w:color w:val="auto"/>
        </w:rPr>
        <w:t>の</w:t>
      </w:r>
      <w:r w:rsidR="005072FC">
        <w:rPr>
          <w:rFonts w:hint="eastAsia"/>
          <w:snapToGrid w:val="0"/>
          <w:color w:val="auto"/>
        </w:rPr>
        <w:t>購入</w:t>
      </w:r>
      <w:r w:rsidR="00D76317">
        <w:rPr>
          <w:rFonts w:hint="eastAsia"/>
          <w:snapToGrid w:val="0"/>
          <w:color w:val="auto"/>
        </w:rPr>
        <w:t>・</w:t>
      </w:r>
      <w:r w:rsidR="005072FC">
        <w:rPr>
          <w:rFonts w:hint="eastAsia"/>
          <w:snapToGrid w:val="0"/>
          <w:color w:val="auto"/>
        </w:rPr>
        <w:t>製造</w:t>
      </w:r>
      <w:r w:rsidR="009120F9">
        <w:rPr>
          <w:rFonts w:hint="eastAsia"/>
          <w:snapToGrid w:val="0"/>
          <w:color w:val="auto"/>
        </w:rPr>
        <w:t>等</w:t>
      </w:r>
      <w:r w:rsidR="004A011C">
        <w:rPr>
          <w:rFonts w:hint="eastAsia"/>
          <w:snapToGrid w:val="0"/>
          <w:color w:val="auto"/>
        </w:rPr>
        <w:t>に着手</w:t>
      </w:r>
      <w:r w:rsidR="004A011C" w:rsidRPr="004A3578">
        <w:rPr>
          <w:rFonts w:hint="eastAsia"/>
          <w:snapToGrid w:val="0"/>
          <w:color w:val="auto"/>
        </w:rPr>
        <w:t>したいので、</w:t>
      </w:r>
      <w:r w:rsidR="004A011C">
        <w:rPr>
          <w:rFonts w:hint="eastAsia"/>
          <w:snapToGrid w:val="0"/>
          <w:color w:val="auto"/>
        </w:rPr>
        <w:t>国際実証研究費助成金</w:t>
      </w:r>
      <w:r w:rsidR="004A011C" w:rsidRPr="004A3578">
        <w:rPr>
          <w:rFonts w:hint="eastAsia"/>
          <w:snapToGrid w:val="0"/>
          <w:color w:val="auto"/>
        </w:rPr>
        <w:t>交付規程第</w:t>
      </w:r>
      <w:r w:rsidR="00D76317">
        <w:rPr>
          <w:rFonts w:hint="eastAsia"/>
          <w:snapToGrid w:val="0"/>
          <w:color w:val="auto"/>
        </w:rPr>
        <w:t>９</w:t>
      </w:r>
      <w:r w:rsidR="004A011C" w:rsidRPr="004A3578">
        <w:rPr>
          <w:rFonts w:hint="eastAsia"/>
          <w:snapToGrid w:val="0"/>
          <w:color w:val="auto"/>
        </w:rPr>
        <w:t>条</w:t>
      </w:r>
      <w:r w:rsidR="002E2D14">
        <w:rPr>
          <w:rFonts w:hint="eastAsia"/>
          <w:snapToGrid w:val="0"/>
          <w:color w:val="auto"/>
        </w:rPr>
        <w:t>第１項</w:t>
      </w:r>
      <w:r w:rsidR="004A011C" w:rsidRPr="004A3578">
        <w:rPr>
          <w:rFonts w:hint="eastAsia"/>
          <w:snapToGrid w:val="0"/>
          <w:color w:val="auto"/>
        </w:rPr>
        <w:t>第</w:t>
      </w:r>
      <w:r w:rsidR="004A011C">
        <w:rPr>
          <w:rFonts w:hint="eastAsia"/>
          <w:snapToGrid w:val="0"/>
          <w:color w:val="auto"/>
        </w:rPr>
        <w:t>三十八号</w:t>
      </w:r>
      <w:r w:rsidR="004A011C" w:rsidRPr="004A3578">
        <w:rPr>
          <w:rFonts w:hint="eastAsia"/>
          <w:snapToGrid w:val="0"/>
          <w:color w:val="auto"/>
        </w:rPr>
        <w:t>の規定に基づき承認を申請します。</w:t>
      </w:r>
    </w:p>
    <w:p w14:paraId="52F0DEE8" w14:textId="77777777" w:rsidR="00DC2497" w:rsidRPr="002B73CA" w:rsidRDefault="00DC2497" w:rsidP="00F623FE">
      <w:pPr>
        <w:pStyle w:val="a3"/>
        <w:spacing w:line="240" w:lineRule="auto"/>
        <w:ind w:hanging="440"/>
        <w:rPr>
          <w:snapToGrid w:val="0"/>
          <w:color w:val="auto"/>
        </w:rPr>
      </w:pPr>
    </w:p>
    <w:p w14:paraId="7DA45A25" w14:textId="77777777" w:rsidR="00DC2497" w:rsidRPr="002B73CA" w:rsidRDefault="00DC2497" w:rsidP="00DC2497">
      <w:pPr>
        <w:pStyle w:val="a4"/>
        <w:wordWrap/>
        <w:spacing w:line="240" w:lineRule="auto"/>
        <w:rPr>
          <w:snapToGrid w:val="0"/>
        </w:rPr>
      </w:pPr>
      <w:r w:rsidRPr="002B73CA">
        <w:rPr>
          <w:rFonts w:hint="eastAsia"/>
          <w:snapToGrid w:val="0"/>
        </w:rPr>
        <w:t>記</w:t>
      </w:r>
    </w:p>
    <w:p w14:paraId="17F46A1B" w14:textId="77777777" w:rsidR="00B66178" w:rsidRPr="002B73CA" w:rsidRDefault="00B66178" w:rsidP="00B66178"/>
    <w:p w14:paraId="252344EA" w14:textId="726A5201" w:rsidR="00DC2497" w:rsidRDefault="00DC2497" w:rsidP="00DC2497">
      <w:pPr>
        <w:pStyle w:val="a4"/>
        <w:wordWrap/>
        <w:spacing w:line="240" w:lineRule="auto"/>
        <w:jc w:val="both"/>
        <w:rPr>
          <w:snapToGrid w:val="0"/>
        </w:rPr>
      </w:pPr>
      <w:r w:rsidRPr="002B73CA">
        <w:rPr>
          <w:rFonts w:hint="eastAsia"/>
          <w:snapToGrid w:val="0"/>
        </w:rPr>
        <w:t xml:space="preserve">　１　</w:t>
      </w:r>
      <w:r w:rsidR="001A4DDF" w:rsidRPr="002B73CA">
        <w:rPr>
          <w:rFonts w:hint="eastAsia"/>
          <w:snapToGrid w:val="0"/>
        </w:rPr>
        <w:t xml:space="preserve">　</w:t>
      </w:r>
      <w:r w:rsidRPr="002B73CA">
        <w:rPr>
          <w:rFonts w:hint="eastAsia"/>
          <w:snapToGrid w:val="0"/>
        </w:rPr>
        <w:t>助成事業の名称</w:t>
      </w:r>
    </w:p>
    <w:p w14:paraId="1CD5A7EA" w14:textId="77777777" w:rsidR="00AF1738" w:rsidRDefault="00AF1738" w:rsidP="00440723"/>
    <w:p w14:paraId="49D5EEFE" w14:textId="77777777" w:rsidR="00366668" w:rsidRPr="00440723" w:rsidRDefault="00366668" w:rsidP="00440723"/>
    <w:p w14:paraId="55178811" w14:textId="6A0EBF0D" w:rsidR="00DC2497" w:rsidRDefault="00DC2497" w:rsidP="00DC2497">
      <w:pPr>
        <w:rPr>
          <w:snapToGrid w:val="0"/>
        </w:rPr>
      </w:pPr>
      <w:r w:rsidRPr="002B73CA">
        <w:rPr>
          <w:rFonts w:hint="eastAsia"/>
          <w:snapToGrid w:val="0"/>
        </w:rPr>
        <w:t xml:space="preserve">　２　</w:t>
      </w:r>
      <w:r w:rsidR="001A4DDF" w:rsidRPr="002B73CA">
        <w:rPr>
          <w:rFonts w:hint="eastAsia"/>
          <w:snapToGrid w:val="0"/>
        </w:rPr>
        <w:t xml:space="preserve">　</w:t>
      </w:r>
      <w:r w:rsidR="00AF1738">
        <w:rPr>
          <w:rFonts w:hint="eastAsia"/>
          <w:snapToGrid w:val="0"/>
        </w:rPr>
        <w:t>申請の理由</w:t>
      </w:r>
    </w:p>
    <w:p w14:paraId="2D493366" w14:textId="686BA268" w:rsidR="00AF1738" w:rsidRDefault="00AF1738" w:rsidP="00D21835">
      <w:pPr>
        <w:ind w:leftChars="405" w:left="850"/>
        <w:rPr>
          <w:snapToGrid w:val="0"/>
        </w:rPr>
      </w:pPr>
      <w:r>
        <w:rPr>
          <w:rFonts w:hint="eastAsia"/>
          <w:snapToGrid w:val="0"/>
        </w:rPr>
        <w:t>下記の</w:t>
      </w:r>
      <w:r w:rsidR="00366668">
        <w:rPr>
          <w:rFonts w:hint="eastAsia"/>
          <w:snapToGrid w:val="0"/>
        </w:rPr>
        <w:t>リスク対応等</w:t>
      </w:r>
      <w:r>
        <w:rPr>
          <w:rFonts w:hint="eastAsia"/>
          <w:snapToGrid w:val="0"/>
        </w:rPr>
        <w:t>により</w:t>
      </w:r>
      <w:r w:rsidR="00E12D78">
        <w:rPr>
          <w:rFonts w:hint="eastAsia"/>
          <w:snapToGrid w:val="0"/>
        </w:rPr>
        <w:t>、</w:t>
      </w:r>
      <w:r w:rsidR="00E12D78" w:rsidRPr="00E12D78">
        <w:rPr>
          <w:rFonts w:hint="eastAsia"/>
          <w:snapToGrid w:val="0"/>
        </w:rPr>
        <w:t>実証研究の遂行に支障をきたしかねないリスク</w:t>
      </w:r>
      <w:r w:rsidR="00E12D78">
        <w:rPr>
          <w:rFonts w:hint="eastAsia"/>
          <w:snapToGrid w:val="0"/>
        </w:rPr>
        <w:t>が</w:t>
      </w:r>
      <w:r w:rsidR="00FE689F">
        <w:rPr>
          <w:rFonts w:hint="eastAsia"/>
          <w:snapToGrid w:val="0"/>
        </w:rPr>
        <w:t>低減</w:t>
      </w:r>
      <w:r w:rsidR="00E12D78">
        <w:rPr>
          <w:rFonts w:hint="eastAsia"/>
          <w:snapToGrid w:val="0"/>
        </w:rPr>
        <w:t>したと考えられるため。</w:t>
      </w:r>
    </w:p>
    <w:p w14:paraId="1776D843" w14:textId="636CB34A" w:rsidR="001A4DDF" w:rsidRPr="002B73CA" w:rsidRDefault="001A4DDF" w:rsidP="001A4DDF">
      <w:pPr>
        <w:ind w:firstLineChars="300" w:firstLine="630"/>
        <w:rPr>
          <w:snapToGrid w:val="0"/>
        </w:rPr>
      </w:pPr>
      <w:r w:rsidRPr="002B73CA">
        <w:rPr>
          <w:rFonts w:hint="eastAsia"/>
          <w:snapToGrid w:val="0"/>
        </w:rPr>
        <w:t>（</w:t>
      </w:r>
      <w:bookmarkStart w:id="1" w:name="_Hlk149752037"/>
      <w:r w:rsidRPr="002B73CA">
        <w:rPr>
          <w:rFonts w:hint="eastAsia"/>
          <w:snapToGrid w:val="0"/>
        </w:rPr>
        <w:t>１）</w:t>
      </w:r>
      <w:r w:rsidR="00FE689F" w:rsidRPr="00FE689F">
        <w:rPr>
          <w:rFonts w:hint="eastAsia"/>
          <w:snapToGrid w:val="0"/>
        </w:rPr>
        <w:t>相手国</w:t>
      </w:r>
      <w:r w:rsidR="00EA2577">
        <w:rPr>
          <w:rFonts w:hint="eastAsia"/>
          <w:snapToGrid w:val="0"/>
        </w:rPr>
        <w:t>側</w:t>
      </w:r>
      <w:r w:rsidR="00FE689F" w:rsidRPr="00FE689F">
        <w:rPr>
          <w:rFonts w:hint="eastAsia"/>
          <w:snapToGrid w:val="0"/>
        </w:rPr>
        <w:t>義務の履行の担保</w:t>
      </w:r>
    </w:p>
    <w:p w14:paraId="752D229C" w14:textId="6EEE4B92" w:rsidR="00C51935" w:rsidRDefault="00C51935" w:rsidP="00D21835">
      <w:pPr>
        <w:pStyle w:val="af4"/>
        <w:ind w:leftChars="540" w:left="1134"/>
      </w:pPr>
    </w:p>
    <w:p w14:paraId="4E9166AC" w14:textId="77777777" w:rsidR="001A4DDF" w:rsidRPr="002B73CA" w:rsidRDefault="001A4DDF" w:rsidP="00C51935">
      <w:pPr>
        <w:rPr>
          <w:snapToGrid w:val="0"/>
        </w:rPr>
      </w:pPr>
    </w:p>
    <w:p w14:paraId="5520AAA6" w14:textId="71D92BAB" w:rsidR="001A4DDF" w:rsidRPr="002B73CA" w:rsidRDefault="001A4DDF" w:rsidP="001A4DDF">
      <w:pPr>
        <w:ind w:firstLineChars="300" w:firstLine="630"/>
      </w:pPr>
      <w:r w:rsidRPr="002B73CA">
        <w:rPr>
          <w:rFonts w:ascii="ＭＳ 明朝" w:hAnsi="ＭＳ 明朝" w:hint="eastAsia"/>
          <w:snapToGrid w:val="0"/>
        </w:rPr>
        <w:t>（２）</w:t>
      </w:r>
      <w:r w:rsidR="00FE689F" w:rsidRPr="003813DF">
        <w:rPr>
          <w:rFonts w:hint="eastAsia"/>
        </w:rPr>
        <w:t>必要な許認可等</w:t>
      </w:r>
      <w:r w:rsidR="00FE689F">
        <w:rPr>
          <w:rFonts w:hint="eastAsia"/>
        </w:rPr>
        <w:t>（環境アセスメントパブリックヒアリング等を含む）</w:t>
      </w:r>
      <w:r w:rsidR="00FE689F" w:rsidRPr="003813DF">
        <w:rPr>
          <w:rFonts w:hint="eastAsia"/>
        </w:rPr>
        <w:t>の取得</w:t>
      </w:r>
    </w:p>
    <w:p w14:paraId="01FAC827" w14:textId="0B91735F" w:rsidR="001A4DDF" w:rsidRDefault="00547E8A" w:rsidP="00DC2497">
      <w:pPr>
        <w:rPr>
          <w:snapToGrid w:val="0"/>
        </w:rPr>
      </w:pPr>
      <w:r>
        <w:rPr>
          <w:rFonts w:hint="eastAsia"/>
          <w:snapToGrid w:val="0"/>
        </w:rPr>
        <w:t xml:space="preserve">　　　　　</w:t>
      </w:r>
    </w:p>
    <w:p w14:paraId="524BE617" w14:textId="77777777" w:rsidR="00547E8A" w:rsidRPr="002B73CA" w:rsidRDefault="00547E8A" w:rsidP="00DC2497">
      <w:pPr>
        <w:rPr>
          <w:snapToGrid w:val="0"/>
        </w:rPr>
      </w:pPr>
    </w:p>
    <w:p w14:paraId="5DD84C0C" w14:textId="11E1DF6E" w:rsidR="001A4DDF" w:rsidRPr="002B73CA" w:rsidRDefault="001A4DDF" w:rsidP="001A4DDF">
      <w:pPr>
        <w:ind w:firstLineChars="300" w:firstLine="630"/>
        <w:rPr>
          <w:snapToGrid w:val="0"/>
        </w:rPr>
      </w:pPr>
      <w:r w:rsidRPr="002B73CA">
        <w:rPr>
          <w:rFonts w:hint="eastAsia"/>
          <w:snapToGrid w:val="0"/>
        </w:rPr>
        <w:t>（３）</w:t>
      </w:r>
      <w:r w:rsidR="00C5251C" w:rsidRPr="001A07EA">
        <w:rPr>
          <w:rFonts w:hint="eastAsia"/>
        </w:rPr>
        <w:t>実証研究の意義や技術の普及可能性に影響を与えかねない、事業環境の変化</w:t>
      </w:r>
      <w:r w:rsidR="00C5251C">
        <w:rPr>
          <w:rFonts w:hint="eastAsia"/>
        </w:rPr>
        <w:t>が無いこと</w:t>
      </w:r>
    </w:p>
    <w:bookmarkEnd w:id="1"/>
    <w:p w14:paraId="64370F75" w14:textId="69F5FF4C" w:rsidR="00C51935" w:rsidRDefault="00547E8A" w:rsidP="001A4DDF">
      <w:pPr>
        <w:ind w:firstLineChars="300" w:firstLine="630"/>
        <w:rPr>
          <w:snapToGrid w:val="0"/>
        </w:rPr>
      </w:pPr>
      <w:r>
        <w:rPr>
          <w:rFonts w:hint="eastAsia"/>
          <w:snapToGrid w:val="0"/>
        </w:rPr>
        <w:t xml:space="preserve">　　</w:t>
      </w:r>
    </w:p>
    <w:p w14:paraId="31ACEC97" w14:textId="77777777" w:rsidR="00547E8A" w:rsidRDefault="00547E8A" w:rsidP="001A4DDF">
      <w:pPr>
        <w:ind w:firstLineChars="300" w:firstLine="630"/>
        <w:rPr>
          <w:snapToGrid w:val="0"/>
        </w:rPr>
      </w:pPr>
    </w:p>
    <w:p w14:paraId="7641C93B" w14:textId="25CA0083" w:rsidR="00B66178" w:rsidRDefault="001A4DDF" w:rsidP="00811492">
      <w:pPr>
        <w:ind w:firstLineChars="300" w:firstLine="630"/>
        <w:rPr>
          <w:snapToGrid w:val="0"/>
        </w:rPr>
      </w:pPr>
      <w:r w:rsidRPr="002B73CA">
        <w:rPr>
          <w:rFonts w:hint="eastAsia"/>
          <w:snapToGrid w:val="0"/>
        </w:rPr>
        <w:t>（４</w:t>
      </w:r>
      <w:r w:rsidR="00834A5A" w:rsidRPr="002B73CA">
        <w:rPr>
          <w:rFonts w:hint="eastAsia"/>
          <w:snapToGrid w:val="0"/>
        </w:rPr>
        <w:t>）</w:t>
      </w:r>
      <w:r w:rsidR="00834A5A">
        <w:rPr>
          <w:rFonts w:hint="eastAsia"/>
          <w:snapToGrid w:val="0"/>
        </w:rPr>
        <w:t>その他</w:t>
      </w:r>
    </w:p>
    <w:p w14:paraId="6CD67BBC" w14:textId="77777777" w:rsidR="00547E8A" w:rsidRPr="002B73CA" w:rsidRDefault="00547E8A" w:rsidP="00B66178">
      <w:pPr>
        <w:ind w:firstLineChars="100" w:firstLine="210"/>
        <w:rPr>
          <w:snapToGrid w:val="0"/>
        </w:rPr>
      </w:pPr>
    </w:p>
    <w:p w14:paraId="44549D06" w14:textId="61B7D3FA" w:rsidR="004372C3" w:rsidRDefault="00DC2497" w:rsidP="00D21835">
      <w:pPr>
        <w:ind w:left="420" w:hangingChars="200" w:hanging="420"/>
        <w:rPr>
          <w:snapToGrid w:val="0"/>
        </w:rPr>
      </w:pPr>
      <w:r w:rsidRPr="002B73CA">
        <w:rPr>
          <w:rFonts w:hint="eastAsia"/>
          <w:snapToGrid w:val="0"/>
        </w:rPr>
        <w:t>（注）</w:t>
      </w:r>
      <w:bookmarkStart w:id="2" w:name="_Hlk152230052"/>
      <w:r w:rsidR="004372C3">
        <w:rPr>
          <w:rFonts w:hint="eastAsia"/>
          <w:snapToGrid w:val="0"/>
        </w:rPr>
        <w:t>機械装置等の購入・製造等には､設計も含むものとする。</w:t>
      </w:r>
    </w:p>
    <w:p w14:paraId="101D48E0" w14:textId="77777777" w:rsidR="004372C3" w:rsidRDefault="004372C3" w:rsidP="00D21835">
      <w:pPr>
        <w:ind w:left="420" w:hangingChars="200" w:hanging="420"/>
        <w:rPr>
          <w:snapToGrid w:val="0"/>
        </w:rPr>
      </w:pPr>
    </w:p>
    <w:bookmarkEnd w:id="2"/>
    <w:p w14:paraId="2D41AB95" w14:textId="77777777" w:rsidR="0018351F" w:rsidRDefault="00B90237" w:rsidP="00D27407">
      <w:pPr>
        <w:ind w:leftChars="200" w:left="420"/>
        <w:rPr>
          <w:rFonts w:asciiTheme="minorEastAsia" w:hAnsiTheme="minorEastAsia"/>
        </w:rPr>
      </w:pPr>
      <w:r>
        <w:rPr>
          <w:rFonts w:hint="eastAsia"/>
          <w:snapToGrid w:val="0"/>
        </w:rPr>
        <w:t>申請の理由に記載する</w:t>
      </w:r>
      <w:r w:rsidR="00C34E2D">
        <w:rPr>
          <w:rFonts w:hint="eastAsia"/>
          <w:snapToGrid w:val="0"/>
        </w:rPr>
        <w:t>リスクの特定とその</w:t>
      </w:r>
      <w:r w:rsidR="00366668">
        <w:rPr>
          <w:rFonts w:hint="eastAsia"/>
          <w:snapToGrid w:val="0"/>
        </w:rPr>
        <w:t>対応等</w:t>
      </w:r>
      <w:r>
        <w:rPr>
          <w:rFonts w:hint="eastAsia"/>
          <w:snapToGrid w:val="0"/>
        </w:rPr>
        <w:t>は</w:t>
      </w:r>
      <w:r w:rsidR="003D0C2F">
        <w:rPr>
          <w:rFonts w:hint="eastAsia"/>
          <w:snapToGrid w:val="0"/>
        </w:rPr>
        <w:t>、</w:t>
      </w:r>
      <w:r w:rsidR="00C34E2D">
        <w:rPr>
          <w:rFonts w:hint="eastAsia"/>
          <w:snapToGrid w:val="0"/>
        </w:rPr>
        <w:t>（別紙）申請の理由</w:t>
      </w:r>
      <w:r w:rsidR="00E26E0A">
        <w:rPr>
          <w:rFonts w:hint="eastAsia"/>
          <w:snapToGrid w:val="0"/>
        </w:rPr>
        <w:t xml:space="preserve">　</w:t>
      </w:r>
      <w:r w:rsidR="00C34E2D">
        <w:rPr>
          <w:rFonts w:hint="eastAsia"/>
          <w:snapToGrid w:val="0"/>
        </w:rPr>
        <w:t>記載要綱に</w:t>
      </w:r>
      <w:r w:rsidR="002850CC">
        <w:rPr>
          <w:rFonts w:hint="eastAsia"/>
          <w:snapToGrid w:val="0"/>
        </w:rPr>
        <w:t>従</w:t>
      </w:r>
      <w:r w:rsidR="00C34E2D">
        <w:rPr>
          <w:rFonts w:hint="eastAsia"/>
          <w:snapToGrid w:val="0"/>
        </w:rPr>
        <w:t>うこと</w:t>
      </w:r>
      <w:r w:rsidR="003D0C2F">
        <w:rPr>
          <w:rFonts w:asciiTheme="minorEastAsia" w:hAnsiTheme="minorEastAsia" w:hint="eastAsia"/>
        </w:rPr>
        <w:t>。また、必要に応じて、</w:t>
      </w:r>
      <w:r w:rsidR="00AF2C6E">
        <w:rPr>
          <w:rFonts w:asciiTheme="minorEastAsia" w:hAnsiTheme="minorEastAsia" w:hint="eastAsia"/>
        </w:rPr>
        <w:t>リスクへの</w:t>
      </w:r>
      <w:r w:rsidR="003D0C2F">
        <w:rPr>
          <w:rFonts w:asciiTheme="minorEastAsia" w:hAnsiTheme="minorEastAsia" w:hint="eastAsia"/>
        </w:rPr>
        <w:t>対応状況の証憑を添付すること。</w:t>
      </w:r>
    </w:p>
    <w:p w14:paraId="4DF645B2" w14:textId="77777777" w:rsidR="0018351F" w:rsidRPr="00251B75" w:rsidRDefault="0018351F" w:rsidP="0018351F">
      <w:pPr>
        <w:wordWrap w:val="0"/>
        <w:jc w:val="right"/>
        <w:rPr>
          <w:snapToGrid w:val="0"/>
          <w:bdr w:val="single" w:sz="4" w:space="0" w:color="auto"/>
        </w:rPr>
      </w:pPr>
      <w:r w:rsidRPr="00251B75">
        <w:rPr>
          <w:rFonts w:hint="eastAsia"/>
          <w:snapToGrid w:val="0"/>
          <w:bdr w:val="single" w:sz="4" w:space="0" w:color="auto"/>
        </w:rPr>
        <w:t xml:space="preserve">　事業番号：　　　　　　　</w:t>
      </w:r>
    </w:p>
    <w:p w14:paraId="5C99FB06" w14:textId="5D1FEFDC" w:rsidR="003D0C2F" w:rsidRDefault="003D0C2F" w:rsidP="00D27407">
      <w:pPr>
        <w:ind w:leftChars="200" w:left="420"/>
        <w:rPr>
          <w:snapToGrid w:val="0"/>
        </w:rPr>
      </w:pPr>
      <w:r>
        <w:rPr>
          <w:snapToGrid w:val="0"/>
        </w:rPr>
        <w:br w:type="page"/>
      </w:r>
    </w:p>
    <w:p w14:paraId="355E78EB" w14:textId="55A9284F" w:rsidR="00B90237" w:rsidRPr="00440723" w:rsidRDefault="00B90237" w:rsidP="00440723">
      <w:pPr>
        <w:rPr>
          <w:rFonts w:asciiTheme="minorEastAsia" w:hAnsiTheme="minorEastAsia"/>
        </w:rPr>
      </w:pPr>
      <w:bookmarkStart w:id="3" w:name="_添付３_相手国事業者と締結する契約文書の参考例"/>
      <w:bookmarkStart w:id="4" w:name="_Toc143603259"/>
      <w:bookmarkStart w:id="5" w:name="_Toc143619723"/>
      <w:bookmarkEnd w:id="3"/>
      <w:r>
        <w:rPr>
          <w:rFonts w:asciiTheme="minorEastAsia" w:hAnsiTheme="minorEastAsia" w:hint="eastAsia"/>
        </w:rPr>
        <w:lastRenderedPageBreak/>
        <w:t>（別紙）</w:t>
      </w:r>
      <w:r w:rsidR="00EA2577">
        <w:rPr>
          <w:rFonts w:hint="eastAsia"/>
          <w:snapToGrid w:val="0"/>
        </w:rPr>
        <w:t>申請の理由</w:t>
      </w:r>
      <w:r w:rsidR="00E26E0A">
        <w:rPr>
          <w:rFonts w:hint="eastAsia"/>
          <w:snapToGrid w:val="0"/>
        </w:rPr>
        <w:t xml:space="preserve">　</w:t>
      </w:r>
      <w:r w:rsidR="00EA2577">
        <w:rPr>
          <w:rFonts w:hint="eastAsia"/>
          <w:snapToGrid w:val="0"/>
        </w:rPr>
        <w:t>記載要綱</w:t>
      </w:r>
      <w:bookmarkEnd w:id="4"/>
      <w:bookmarkEnd w:id="5"/>
    </w:p>
    <w:p w14:paraId="0B315C46" w14:textId="77777777" w:rsidR="00B90237" w:rsidRDefault="00B90237" w:rsidP="00B90237">
      <w:pPr>
        <w:widowControl/>
        <w:ind w:firstLineChars="100" w:firstLine="210"/>
      </w:pPr>
    </w:p>
    <w:p w14:paraId="0451A039" w14:textId="1838306C" w:rsidR="00B90237" w:rsidRPr="007869B4" w:rsidRDefault="00EA2577" w:rsidP="00B90237">
      <w:pPr>
        <w:widowControl/>
        <w:ind w:firstLineChars="100" w:firstLine="210"/>
      </w:pPr>
      <w:r>
        <w:rPr>
          <w:rFonts w:hint="eastAsia"/>
        </w:rPr>
        <w:t>実証研究に伴う</w:t>
      </w:r>
      <w:r w:rsidR="00B90237">
        <w:rPr>
          <w:rFonts w:hint="eastAsia"/>
        </w:rPr>
        <w:t>リスク</w:t>
      </w:r>
      <w:r w:rsidR="00520646">
        <w:rPr>
          <w:rFonts w:hint="eastAsia"/>
        </w:rPr>
        <w:t>への対応を確認するため、申請の理由に記載すべき事項は以下の</w:t>
      </w:r>
      <w:r w:rsidR="002850CC">
        <w:rPr>
          <w:rFonts w:hint="eastAsia"/>
        </w:rPr>
        <w:t>とお</w:t>
      </w:r>
      <w:r w:rsidR="00520646">
        <w:rPr>
          <w:rFonts w:hint="eastAsia"/>
        </w:rPr>
        <w:t>り。</w:t>
      </w:r>
    </w:p>
    <w:p w14:paraId="4A7C5DCF" w14:textId="77777777" w:rsidR="00B90237" w:rsidRPr="007869B4" w:rsidRDefault="00B90237" w:rsidP="00B90237">
      <w:pPr>
        <w:ind w:leftChars="200" w:left="420" w:firstLineChars="100" w:firstLine="210"/>
        <w:jc w:val="left"/>
      </w:pPr>
    </w:p>
    <w:p w14:paraId="2027A365" w14:textId="77777777" w:rsidR="00B90237" w:rsidRPr="001A07EA" w:rsidRDefault="00B90237" w:rsidP="00B90237">
      <w:pPr>
        <w:pStyle w:val="af4"/>
        <w:numPr>
          <w:ilvl w:val="0"/>
          <w:numId w:val="12"/>
        </w:numPr>
        <w:ind w:leftChars="0"/>
        <w:jc w:val="left"/>
      </w:pPr>
      <w:bookmarkStart w:id="6" w:name="_Hlk149752347"/>
      <w:r w:rsidRPr="001A07EA">
        <w:rPr>
          <w:rFonts w:hint="eastAsia"/>
        </w:rPr>
        <w:t>相手国側義務の履行の担保</w:t>
      </w:r>
    </w:p>
    <w:bookmarkEnd w:id="6"/>
    <w:p w14:paraId="2BB42153" w14:textId="3EA64FB7" w:rsidR="00B90237" w:rsidRDefault="00B90237" w:rsidP="00B90237">
      <w:pPr>
        <w:pStyle w:val="af4"/>
        <w:ind w:leftChars="0" w:left="426" w:firstLineChars="100" w:firstLine="210"/>
        <w:jc w:val="left"/>
      </w:pPr>
      <w:r w:rsidRPr="007869B4">
        <w:rPr>
          <w:rFonts w:hint="eastAsia"/>
        </w:rPr>
        <w:t>国際実証事業は、相手国企業の敷地内で実施する場合が多く、</w:t>
      </w:r>
      <w:r w:rsidR="00520646">
        <w:rPr>
          <w:rFonts w:hint="eastAsia"/>
        </w:rPr>
        <w:t>物理的、人的資源の利用</w:t>
      </w:r>
      <w:r w:rsidRPr="007869B4">
        <w:rPr>
          <w:rFonts w:hint="eastAsia"/>
        </w:rPr>
        <w:t>その他、様々な役割を相手国側に求めている。このため、</w:t>
      </w:r>
      <w:r w:rsidR="00520646">
        <w:rPr>
          <w:rFonts w:hint="eastAsia"/>
        </w:rPr>
        <w:t>実証研究において</w:t>
      </w:r>
      <w:r w:rsidRPr="007869B4">
        <w:rPr>
          <w:rFonts w:hint="eastAsia"/>
        </w:rPr>
        <w:t>相手国側が担う</w:t>
      </w:r>
      <w:r w:rsidR="00520646">
        <w:rPr>
          <w:rFonts w:hint="eastAsia"/>
        </w:rPr>
        <w:t>ことが不可欠な</w:t>
      </w:r>
      <w:r w:rsidRPr="007869B4">
        <w:rPr>
          <w:rFonts w:hint="eastAsia"/>
        </w:rPr>
        <w:t>役割、すなわち義務</w:t>
      </w:r>
      <w:r w:rsidR="00520646">
        <w:rPr>
          <w:rFonts w:hint="eastAsia"/>
        </w:rPr>
        <w:t>の</w:t>
      </w:r>
      <w:r w:rsidRPr="007869B4">
        <w:rPr>
          <w:rFonts w:hint="eastAsia"/>
        </w:rPr>
        <w:t>履行が担保され</w:t>
      </w:r>
      <w:r w:rsidR="00520646">
        <w:rPr>
          <w:rFonts w:hint="eastAsia"/>
        </w:rPr>
        <w:t>ているか、</w:t>
      </w:r>
      <w:r w:rsidR="00547E8A">
        <w:rPr>
          <w:rFonts w:hint="eastAsia"/>
        </w:rPr>
        <w:t>実証</w:t>
      </w:r>
      <w:r w:rsidRPr="007869B4">
        <w:rPr>
          <w:rFonts w:hint="eastAsia"/>
        </w:rPr>
        <w:t>契約（</w:t>
      </w:r>
      <w:r w:rsidR="002850CC">
        <w:rPr>
          <w:rFonts w:hint="eastAsia"/>
        </w:rPr>
        <w:t>助成</w:t>
      </w:r>
      <w:r w:rsidRPr="007869B4">
        <w:rPr>
          <w:rFonts w:hint="eastAsia"/>
        </w:rPr>
        <w:t>事業者が相手国企業と締結する</w:t>
      </w:r>
      <w:r w:rsidRPr="007869B4">
        <w:t>Project Agreement</w:t>
      </w:r>
      <w:r w:rsidRPr="007869B4">
        <w:rPr>
          <w:rFonts w:hint="eastAsia"/>
        </w:rPr>
        <w:t>を含む）</w:t>
      </w:r>
      <w:r w:rsidR="002850CC">
        <w:rPr>
          <w:rFonts w:hint="eastAsia"/>
        </w:rPr>
        <w:t>及</w:t>
      </w:r>
      <w:r w:rsidR="00B3403B">
        <w:rPr>
          <w:rFonts w:hint="eastAsia"/>
        </w:rPr>
        <w:t>びその他の項目について</w:t>
      </w:r>
      <w:r w:rsidR="00834A5A">
        <w:rPr>
          <w:rFonts w:hint="eastAsia"/>
        </w:rPr>
        <w:t>助成</w:t>
      </w:r>
      <w:r w:rsidR="00B3403B">
        <w:rPr>
          <w:rFonts w:hint="eastAsia"/>
        </w:rPr>
        <w:t>事業者における</w:t>
      </w:r>
      <w:r w:rsidRPr="007869B4">
        <w:rPr>
          <w:rFonts w:hint="eastAsia"/>
        </w:rPr>
        <w:t>確認</w:t>
      </w:r>
      <w:r w:rsidR="00B3403B">
        <w:rPr>
          <w:rFonts w:hint="eastAsia"/>
        </w:rPr>
        <w:t>結果を記載する</w:t>
      </w:r>
      <w:r w:rsidRPr="007869B4">
        <w:rPr>
          <w:rFonts w:hint="eastAsia"/>
        </w:rPr>
        <w:t>。</w:t>
      </w:r>
    </w:p>
    <w:p w14:paraId="386F3981" w14:textId="77777777" w:rsidR="00B90237" w:rsidRPr="007869B4" w:rsidRDefault="00B90237" w:rsidP="00B90237">
      <w:pPr>
        <w:pStyle w:val="af4"/>
        <w:ind w:leftChars="0" w:left="426" w:firstLineChars="100" w:firstLine="210"/>
        <w:jc w:val="left"/>
      </w:pPr>
    </w:p>
    <w:p w14:paraId="1DFDE73A" w14:textId="3020810C" w:rsidR="00B90237" w:rsidRPr="007869B4" w:rsidRDefault="00520646" w:rsidP="00811492">
      <w:pPr>
        <w:ind w:left="426"/>
        <w:jc w:val="left"/>
      </w:pPr>
      <w:bookmarkStart w:id="7" w:name="_Hlk154497918"/>
      <w:r w:rsidRPr="00F96DDF">
        <w:rPr>
          <w:rFonts w:hint="eastAsia"/>
        </w:rPr>
        <w:t>必須項目）</w:t>
      </w:r>
      <w:r w:rsidR="00547E8A">
        <w:rPr>
          <w:rFonts w:hint="eastAsia"/>
        </w:rPr>
        <w:t>実証</w:t>
      </w:r>
      <w:r w:rsidR="00B90237" w:rsidRPr="007869B4">
        <w:rPr>
          <w:rFonts w:hint="eastAsia"/>
        </w:rPr>
        <w:t>契約の締結</w:t>
      </w:r>
      <w:r>
        <w:rPr>
          <w:rFonts w:hint="eastAsia"/>
        </w:rPr>
        <w:t>、相手国政府機関と</w:t>
      </w:r>
      <w:r w:rsidR="002850CC">
        <w:rPr>
          <w:rFonts w:hint="eastAsia"/>
        </w:rPr>
        <w:t>機構</w:t>
      </w:r>
      <w:r>
        <w:rPr>
          <w:rFonts w:hint="eastAsia"/>
        </w:rPr>
        <w:t>の</w:t>
      </w:r>
      <w:r w:rsidR="002850CC">
        <w:rPr>
          <w:rFonts w:hint="eastAsia"/>
        </w:rPr>
        <w:t>合意文書</w:t>
      </w:r>
      <w:r>
        <w:rPr>
          <w:rFonts w:hint="eastAsia"/>
        </w:rPr>
        <w:t>の締結</w:t>
      </w:r>
    </w:p>
    <w:p w14:paraId="7E6607A4" w14:textId="18CCA681" w:rsidR="00B90237" w:rsidRPr="0029388E" w:rsidRDefault="00B90237" w:rsidP="00811492">
      <w:pPr>
        <w:pStyle w:val="af4"/>
        <w:ind w:leftChars="404" w:left="848" w:firstLineChars="100" w:firstLine="210"/>
        <w:jc w:val="left"/>
      </w:pPr>
      <w:r w:rsidRPr="007869B4">
        <w:rPr>
          <w:rFonts w:hint="eastAsia"/>
        </w:rPr>
        <w:t>相手国企業との間</w:t>
      </w:r>
      <w:r w:rsidR="00B3403B">
        <w:rPr>
          <w:rFonts w:hint="eastAsia"/>
        </w:rPr>
        <w:t>の</w:t>
      </w:r>
      <w:r w:rsidR="00547E8A">
        <w:rPr>
          <w:rFonts w:hint="eastAsia"/>
        </w:rPr>
        <w:t>実証</w:t>
      </w:r>
      <w:r w:rsidRPr="0029388E">
        <w:rPr>
          <w:rFonts w:hint="eastAsia"/>
        </w:rPr>
        <w:t>契約</w:t>
      </w:r>
      <w:r w:rsidR="00170997">
        <w:rPr>
          <w:rFonts w:hint="eastAsia"/>
        </w:rPr>
        <w:t>が締結されているか。なお、実証契約は、</w:t>
      </w:r>
      <w:r w:rsidR="003A6774" w:rsidRPr="003A6774">
        <w:rPr>
          <w:rFonts w:hint="eastAsia"/>
        </w:rPr>
        <w:t>機構が別途指示する実証研究の遂行に必要な項目</w:t>
      </w:r>
      <w:r w:rsidR="00170997">
        <w:rPr>
          <w:rFonts w:hint="eastAsia"/>
        </w:rPr>
        <w:t>が規定されていることを機構が確認したうえで締結すること</w:t>
      </w:r>
      <w:r w:rsidR="00B3403B">
        <w:rPr>
          <w:rFonts w:hint="eastAsia"/>
        </w:rPr>
        <w:t>。さらに、</w:t>
      </w:r>
      <w:r w:rsidR="002850CC">
        <w:rPr>
          <w:rFonts w:hint="eastAsia"/>
        </w:rPr>
        <w:t>実証契約</w:t>
      </w:r>
      <w:r w:rsidR="00E04B8B">
        <w:rPr>
          <w:rFonts w:hint="eastAsia"/>
        </w:rPr>
        <w:t>の</w:t>
      </w:r>
      <w:r w:rsidR="00B3403B">
        <w:rPr>
          <w:rFonts w:hint="eastAsia"/>
        </w:rPr>
        <w:t>締結のよりどころとなる</w:t>
      </w:r>
      <w:r w:rsidR="00E04B8B">
        <w:rPr>
          <w:rFonts w:hint="eastAsia"/>
        </w:rPr>
        <w:t>機構</w:t>
      </w:r>
      <w:r w:rsidR="00B3403B">
        <w:rPr>
          <w:rFonts w:hint="eastAsia"/>
        </w:rPr>
        <w:t>と相手国政府機関との</w:t>
      </w:r>
      <w:r w:rsidR="007F0948">
        <w:rPr>
          <w:rFonts w:hint="eastAsia"/>
        </w:rPr>
        <w:t>合意文書</w:t>
      </w:r>
      <w:r w:rsidR="00B3403B">
        <w:rPr>
          <w:rFonts w:hint="eastAsia"/>
        </w:rPr>
        <w:t>が締結されているか。</w:t>
      </w:r>
    </w:p>
    <w:bookmarkEnd w:id="7"/>
    <w:p w14:paraId="391A7DFE" w14:textId="77777777" w:rsidR="00BB7EE2" w:rsidRDefault="00BB7EE2" w:rsidP="00B90237">
      <w:pPr>
        <w:ind w:leftChars="200" w:left="420" w:firstLineChars="100" w:firstLine="210"/>
        <w:jc w:val="left"/>
      </w:pPr>
    </w:p>
    <w:p w14:paraId="2B402B12" w14:textId="1CFD7FCA" w:rsidR="00B90237" w:rsidRDefault="008F6AB4" w:rsidP="00102644">
      <w:pPr>
        <w:ind w:leftChars="300" w:left="1260" w:hangingChars="300" w:hanging="630"/>
        <w:jc w:val="left"/>
      </w:pPr>
      <w:r>
        <w:rPr>
          <w:rFonts w:hint="eastAsia"/>
        </w:rPr>
        <w:t>（</w:t>
      </w:r>
      <w:r w:rsidR="00366668">
        <w:rPr>
          <w:rFonts w:hint="eastAsia"/>
        </w:rPr>
        <w:t>記載例</w:t>
      </w:r>
      <w:r w:rsidR="00BB7EE2">
        <w:rPr>
          <w:rFonts w:hint="eastAsia"/>
        </w:rPr>
        <w:t>）</w:t>
      </w:r>
      <w:r w:rsidR="00BB7EE2" w:rsidRPr="003878DD">
        <w:rPr>
          <w:rFonts w:hint="eastAsia"/>
        </w:rPr>
        <w:t>○年○月○日付で○○（相手国企業名）との間で実証契約を締結し、実証研究を実施する上で必要な○○○、○○○、○○○について合意した。</w:t>
      </w:r>
      <w:r>
        <w:rPr>
          <w:rFonts w:hint="eastAsia"/>
        </w:rPr>
        <w:t>実証契約の内容については、○月○日に</w:t>
      </w:r>
      <w:r w:rsidR="007F0948">
        <w:rPr>
          <w:rFonts w:hint="eastAsia"/>
        </w:rPr>
        <w:t>機構による</w:t>
      </w:r>
      <w:r>
        <w:rPr>
          <w:rFonts w:hint="eastAsia"/>
        </w:rPr>
        <w:t>確認を受けた。</w:t>
      </w:r>
    </w:p>
    <w:p w14:paraId="4145F3DA" w14:textId="0A5EFF4E" w:rsidR="00520646" w:rsidRDefault="00520646" w:rsidP="00102644">
      <w:pPr>
        <w:ind w:leftChars="300" w:left="1260" w:hangingChars="300" w:hanging="630"/>
        <w:jc w:val="left"/>
      </w:pPr>
      <w:r>
        <w:rPr>
          <w:rFonts w:hint="eastAsia"/>
        </w:rPr>
        <w:t xml:space="preserve">　　　　○年○月○日付けで</w:t>
      </w:r>
      <w:r w:rsidR="007F0948">
        <w:rPr>
          <w:rFonts w:hint="eastAsia"/>
        </w:rPr>
        <w:t>機構</w:t>
      </w:r>
      <w:r>
        <w:rPr>
          <w:rFonts w:hint="eastAsia"/>
        </w:rPr>
        <w:t>と○○（相手国政府機関）との間で</w:t>
      </w:r>
      <w:r w:rsidR="007F0948">
        <w:rPr>
          <w:rFonts w:hint="eastAsia"/>
        </w:rPr>
        <w:t>合意文書</w:t>
      </w:r>
      <w:r>
        <w:rPr>
          <w:rFonts w:hint="eastAsia"/>
        </w:rPr>
        <w:t>を締結した。</w:t>
      </w:r>
    </w:p>
    <w:p w14:paraId="24208515" w14:textId="77777777" w:rsidR="00366668" w:rsidRPr="0029388E" w:rsidRDefault="00366668" w:rsidP="00B90237">
      <w:pPr>
        <w:ind w:leftChars="200" w:left="420" w:firstLineChars="100" w:firstLine="210"/>
        <w:jc w:val="left"/>
      </w:pPr>
    </w:p>
    <w:p w14:paraId="57C11B31" w14:textId="77777777" w:rsidR="00B90237" w:rsidRPr="0029388E" w:rsidRDefault="00B90237" w:rsidP="00B90237">
      <w:pPr>
        <w:pStyle w:val="af4"/>
        <w:numPr>
          <w:ilvl w:val="0"/>
          <w:numId w:val="13"/>
        </w:numPr>
        <w:ind w:leftChars="0" w:left="709" w:hanging="283"/>
        <w:jc w:val="left"/>
      </w:pPr>
      <w:r w:rsidRPr="0029388E">
        <w:rPr>
          <w:rFonts w:hint="eastAsia"/>
        </w:rPr>
        <w:t>相手国側の予算確保</w:t>
      </w:r>
    </w:p>
    <w:p w14:paraId="263D15D9" w14:textId="77777777" w:rsidR="00B90237" w:rsidRPr="0029388E" w:rsidRDefault="00B90237" w:rsidP="00B90237">
      <w:pPr>
        <w:pStyle w:val="af4"/>
        <w:ind w:leftChars="0" w:left="851" w:firstLineChars="95" w:firstLine="199"/>
        <w:jc w:val="left"/>
      </w:pPr>
      <w:r w:rsidRPr="0029388E">
        <w:rPr>
          <w:rFonts w:hint="eastAsia"/>
        </w:rPr>
        <w:t>相手国側に資金負担がある場合、その予算が確保されているか、又は確保の蓋然性が高いと言えるか。</w:t>
      </w:r>
    </w:p>
    <w:p w14:paraId="107BE0A7" w14:textId="77777777" w:rsidR="00B90237" w:rsidRPr="0029388E" w:rsidRDefault="00B90237" w:rsidP="00E476A3">
      <w:pPr>
        <w:pStyle w:val="af4"/>
        <w:numPr>
          <w:ilvl w:val="0"/>
          <w:numId w:val="16"/>
        </w:numPr>
        <w:ind w:leftChars="0"/>
        <w:jc w:val="left"/>
      </w:pPr>
      <w:r>
        <w:rPr>
          <w:rFonts w:hint="eastAsia"/>
        </w:rPr>
        <w:t>相手国</w:t>
      </w:r>
      <w:r w:rsidRPr="0029388E">
        <w:rPr>
          <w:rFonts w:hint="eastAsia"/>
        </w:rPr>
        <w:t>企業が国営企業や公社の場合、国会や上位組織による予算の承認</w:t>
      </w:r>
    </w:p>
    <w:p w14:paraId="7B6630B2" w14:textId="77777777" w:rsidR="00B90237" w:rsidRPr="0029388E" w:rsidRDefault="00B90237" w:rsidP="00E476A3">
      <w:pPr>
        <w:pStyle w:val="af4"/>
        <w:numPr>
          <w:ilvl w:val="0"/>
          <w:numId w:val="16"/>
        </w:numPr>
        <w:ind w:leftChars="0"/>
        <w:jc w:val="left"/>
      </w:pPr>
      <w:r>
        <w:rPr>
          <w:rFonts w:hint="eastAsia"/>
        </w:rPr>
        <w:t>相手国</w:t>
      </w:r>
      <w:r w:rsidRPr="0029388E">
        <w:rPr>
          <w:rFonts w:hint="eastAsia"/>
        </w:rPr>
        <w:t>企業が財務的に健全であり実証</w:t>
      </w:r>
      <w:r>
        <w:rPr>
          <w:rFonts w:hint="eastAsia"/>
        </w:rPr>
        <w:t>研究の</w:t>
      </w:r>
      <w:r w:rsidRPr="0029388E">
        <w:rPr>
          <w:rFonts w:hint="eastAsia"/>
        </w:rPr>
        <w:t>遂行能力があることの財務諸表等による確認</w:t>
      </w:r>
    </w:p>
    <w:p w14:paraId="1A670830" w14:textId="77777777" w:rsidR="00B90237" w:rsidRPr="0029388E" w:rsidRDefault="00B90237" w:rsidP="00B90237">
      <w:pPr>
        <w:pStyle w:val="af4"/>
        <w:ind w:leftChars="0" w:left="1413"/>
        <w:jc w:val="left"/>
      </w:pPr>
    </w:p>
    <w:p w14:paraId="7DB1E616" w14:textId="77777777" w:rsidR="00B90237" w:rsidRPr="0029388E" w:rsidRDefault="00B90237" w:rsidP="00B90237">
      <w:pPr>
        <w:pStyle w:val="af4"/>
        <w:numPr>
          <w:ilvl w:val="0"/>
          <w:numId w:val="13"/>
        </w:numPr>
        <w:ind w:leftChars="0" w:hanging="234"/>
        <w:jc w:val="left"/>
      </w:pPr>
      <w:r w:rsidRPr="0029388E">
        <w:rPr>
          <w:rFonts w:hint="eastAsia"/>
        </w:rPr>
        <w:t>操業中の設備等の稼働停止</w:t>
      </w:r>
    </w:p>
    <w:p w14:paraId="2CD4D33A" w14:textId="251DF437" w:rsidR="00B90237" w:rsidRPr="0029388E" w:rsidRDefault="00B90237" w:rsidP="00B90237">
      <w:pPr>
        <w:pStyle w:val="af4"/>
        <w:ind w:leftChars="0" w:left="851" w:firstLineChars="100" w:firstLine="210"/>
        <w:jc w:val="left"/>
      </w:pPr>
      <w:r>
        <w:rPr>
          <w:rFonts w:hint="eastAsia"/>
        </w:rPr>
        <w:t>相手国企業が所有する敷地内に</w:t>
      </w:r>
      <w:r w:rsidRPr="0029388E">
        <w:rPr>
          <w:rFonts w:hint="eastAsia"/>
        </w:rPr>
        <w:t>実証機器</w:t>
      </w:r>
      <w:r>
        <w:rPr>
          <w:rFonts w:hint="eastAsia"/>
        </w:rPr>
        <w:t>を</w:t>
      </w:r>
      <w:r w:rsidRPr="0029388E">
        <w:rPr>
          <w:rFonts w:hint="eastAsia"/>
        </w:rPr>
        <w:t>据え付け</w:t>
      </w:r>
      <w:r>
        <w:rPr>
          <w:rFonts w:hint="eastAsia"/>
        </w:rPr>
        <w:t>る</w:t>
      </w:r>
      <w:r w:rsidRPr="0029388E">
        <w:rPr>
          <w:rFonts w:hint="eastAsia"/>
        </w:rPr>
        <w:t>ため、操業中の設備を一時停止しなければならない場合、</w:t>
      </w:r>
      <w:r w:rsidR="008F6AB4">
        <w:rPr>
          <w:rFonts w:hint="eastAsia"/>
        </w:rPr>
        <w:t>助成</w:t>
      </w:r>
      <w:r w:rsidR="00B3403B">
        <w:rPr>
          <w:rFonts w:hint="eastAsia"/>
        </w:rPr>
        <w:t>事業者は</w:t>
      </w:r>
      <w:r>
        <w:rPr>
          <w:rFonts w:hint="eastAsia"/>
        </w:rPr>
        <w:t>相手国企業</w:t>
      </w:r>
      <w:r w:rsidR="00B3403B">
        <w:rPr>
          <w:rFonts w:hint="eastAsia"/>
        </w:rPr>
        <w:t>と</w:t>
      </w:r>
      <w:r w:rsidRPr="0029388E">
        <w:rPr>
          <w:rFonts w:hint="eastAsia"/>
        </w:rPr>
        <w:t>停止の時期・期間について</w:t>
      </w:r>
      <w:r>
        <w:rPr>
          <w:rFonts w:hint="eastAsia"/>
        </w:rPr>
        <w:t>文書で合意</w:t>
      </w:r>
      <w:r w:rsidRPr="0029388E">
        <w:rPr>
          <w:rFonts w:hint="eastAsia"/>
        </w:rPr>
        <w:t>しているか。</w:t>
      </w:r>
    </w:p>
    <w:p w14:paraId="7BB82E02" w14:textId="77777777" w:rsidR="00B90237" w:rsidRPr="0029388E" w:rsidRDefault="00B90237" w:rsidP="00B90237">
      <w:pPr>
        <w:pStyle w:val="af4"/>
        <w:numPr>
          <w:ilvl w:val="0"/>
          <w:numId w:val="8"/>
        </w:numPr>
        <w:ind w:leftChars="0" w:left="1418"/>
        <w:jc w:val="left"/>
      </w:pPr>
      <w:r w:rsidRPr="0029388E">
        <w:rPr>
          <w:rFonts w:hint="eastAsia"/>
        </w:rPr>
        <w:t>サイト企業の経営層による工場稼働の停止時期・期間の承認</w:t>
      </w:r>
    </w:p>
    <w:p w14:paraId="63CA100A" w14:textId="77777777" w:rsidR="00B90237" w:rsidRPr="0029388E" w:rsidRDefault="00B90237" w:rsidP="00B90237">
      <w:pPr>
        <w:pStyle w:val="af4"/>
        <w:ind w:leftChars="0" w:left="1418"/>
        <w:jc w:val="left"/>
      </w:pPr>
    </w:p>
    <w:p w14:paraId="59D63FA6" w14:textId="77777777" w:rsidR="00B90237" w:rsidRPr="0029388E" w:rsidRDefault="00B90237" w:rsidP="00B90237">
      <w:pPr>
        <w:pStyle w:val="af4"/>
        <w:numPr>
          <w:ilvl w:val="0"/>
          <w:numId w:val="13"/>
        </w:numPr>
        <w:ind w:leftChars="0" w:hanging="234"/>
        <w:jc w:val="left"/>
      </w:pPr>
      <w:r w:rsidRPr="0029388E">
        <w:rPr>
          <w:rFonts w:hint="eastAsia"/>
        </w:rPr>
        <w:t>用地やインフラの確保</w:t>
      </w:r>
    </w:p>
    <w:p w14:paraId="0B54B25A" w14:textId="77777777" w:rsidR="00B90237" w:rsidRPr="0029388E" w:rsidRDefault="00B90237" w:rsidP="00B90237">
      <w:pPr>
        <w:pStyle w:val="af4"/>
        <w:ind w:leftChars="0" w:left="851" w:firstLine="240"/>
        <w:jc w:val="left"/>
      </w:pPr>
      <w:r w:rsidRPr="0029388E">
        <w:rPr>
          <w:rFonts w:hint="eastAsia"/>
        </w:rPr>
        <w:t>実証</w:t>
      </w:r>
      <w:r>
        <w:rPr>
          <w:rFonts w:hint="eastAsia"/>
        </w:rPr>
        <w:t>研究</w:t>
      </w:r>
      <w:r w:rsidRPr="0029388E">
        <w:rPr>
          <w:rFonts w:hint="eastAsia"/>
        </w:rPr>
        <w:t>に必要な用地は確保されているか、インフラは確保されているか。</w:t>
      </w:r>
    </w:p>
    <w:p w14:paraId="4B4AE183" w14:textId="77777777" w:rsidR="00B90237" w:rsidRPr="0029388E" w:rsidRDefault="00B90237" w:rsidP="00E476A3">
      <w:pPr>
        <w:pStyle w:val="af4"/>
        <w:numPr>
          <w:ilvl w:val="0"/>
          <w:numId w:val="17"/>
        </w:numPr>
        <w:ind w:leftChars="0"/>
        <w:jc w:val="left"/>
      </w:pPr>
      <w:r w:rsidRPr="0029388E">
        <w:rPr>
          <w:rFonts w:hint="eastAsia"/>
        </w:rPr>
        <w:t>相手国企業が第三者から借りる土地で実証を行う場合、借地契約の締結</w:t>
      </w:r>
    </w:p>
    <w:p w14:paraId="12BA4EFC" w14:textId="77777777" w:rsidR="00B90237" w:rsidRPr="0029388E" w:rsidRDefault="00B90237" w:rsidP="00E476A3">
      <w:pPr>
        <w:pStyle w:val="af4"/>
        <w:numPr>
          <w:ilvl w:val="0"/>
          <w:numId w:val="17"/>
        </w:numPr>
        <w:ind w:leftChars="0"/>
        <w:jc w:val="left"/>
      </w:pPr>
      <w:r w:rsidRPr="0029388E">
        <w:rPr>
          <w:rFonts w:hint="eastAsia"/>
        </w:rPr>
        <w:t>実証サイトへのアクセス道路の確保（大型工事車両の通行が可能なこと、通行域の地権者と利用権を合意していること等）</w:t>
      </w:r>
    </w:p>
    <w:p w14:paraId="1074DEB5" w14:textId="77777777" w:rsidR="00B90237" w:rsidRPr="0029388E" w:rsidRDefault="00B90237" w:rsidP="00E476A3">
      <w:pPr>
        <w:pStyle w:val="af4"/>
        <w:numPr>
          <w:ilvl w:val="0"/>
          <w:numId w:val="17"/>
        </w:numPr>
        <w:ind w:leftChars="0"/>
        <w:jc w:val="left"/>
      </w:pPr>
      <w:r w:rsidRPr="0029388E">
        <w:rPr>
          <w:rFonts w:hint="eastAsia"/>
        </w:rPr>
        <w:t>実証</w:t>
      </w:r>
      <w:r>
        <w:rPr>
          <w:rFonts w:hint="eastAsia"/>
        </w:rPr>
        <w:t>研究</w:t>
      </w:r>
      <w:r w:rsidRPr="0029388E">
        <w:rPr>
          <w:rFonts w:hint="eastAsia"/>
        </w:rPr>
        <w:t>に必要な用役（電力、水、スチーム等）に関する供給余力の確認</w:t>
      </w:r>
    </w:p>
    <w:p w14:paraId="6E909254" w14:textId="77777777" w:rsidR="00B90237" w:rsidRDefault="00B90237" w:rsidP="00B90237">
      <w:pPr>
        <w:pStyle w:val="af4"/>
        <w:ind w:leftChars="0" w:left="1413"/>
        <w:jc w:val="left"/>
      </w:pPr>
    </w:p>
    <w:p w14:paraId="3B4A92C8" w14:textId="77777777" w:rsidR="00B90237" w:rsidRPr="003813DF" w:rsidRDefault="00B90237" w:rsidP="00B90237">
      <w:pPr>
        <w:pStyle w:val="af4"/>
        <w:numPr>
          <w:ilvl w:val="0"/>
          <w:numId w:val="12"/>
        </w:numPr>
        <w:ind w:leftChars="0"/>
        <w:jc w:val="left"/>
      </w:pPr>
      <w:r w:rsidRPr="003813DF">
        <w:rPr>
          <w:rFonts w:hint="eastAsia"/>
        </w:rPr>
        <w:t>必要な許認可等の取得</w:t>
      </w:r>
    </w:p>
    <w:p w14:paraId="36EDDCA5" w14:textId="1BE070BA" w:rsidR="00B90237" w:rsidRPr="007869B4" w:rsidRDefault="00B90237" w:rsidP="00B90237">
      <w:pPr>
        <w:ind w:leftChars="202" w:left="424" w:firstLineChars="118" w:firstLine="248"/>
        <w:jc w:val="left"/>
      </w:pPr>
      <w:r>
        <w:rPr>
          <w:rFonts w:hint="eastAsia"/>
        </w:rPr>
        <w:t>助成</w:t>
      </w:r>
      <w:r w:rsidRPr="007869B4">
        <w:rPr>
          <w:rFonts w:hint="eastAsia"/>
        </w:rPr>
        <w:t>事業者は、実証</w:t>
      </w:r>
      <w:r>
        <w:rPr>
          <w:rFonts w:hint="eastAsia"/>
        </w:rPr>
        <w:t>研究</w:t>
      </w:r>
      <w:r w:rsidRPr="007869B4">
        <w:rPr>
          <w:rFonts w:hint="eastAsia"/>
        </w:rPr>
        <w:t>に必要な許認可等（下記に例示）について、現地法制度等を再確認し、それらが取得済みであることを確認する。なお、機械装置の完成後や、実証</w:t>
      </w:r>
      <w:r>
        <w:rPr>
          <w:rFonts w:hint="eastAsia"/>
        </w:rPr>
        <w:t>研究</w:t>
      </w:r>
      <w:r w:rsidRPr="007869B4">
        <w:rPr>
          <w:rFonts w:hint="eastAsia"/>
        </w:rPr>
        <w:t>が一部進行した後でないと取得できない許認可等がある場合には、対応スケジュールを明確</w:t>
      </w:r>
      <w:r>
        <w:rPr>
          <w:rFonts w:hint="eastAsia"/>
        </w:rPr>
        <w:t>に</w:t>
      </w:r>
      <w:r w:rsidRPr="007869B4">
        <w:rPr>
          <w:rFonts w:hint="eastAsia"/>
        </w:rPr>
        <w:t>する。</w:t>
      </w:r>
    </w:p>
    <w:p w14:paraId="5E36858C" w14:textId="77777777" w:rsidR="00B90237" w:rsidRPr="007869B4" w:rsidRDefault="00B90237" w:rsidP="00B90237">
      <w:pPr>
        <w:pStyle w:val="af4"/>
        <w:numPr>
          <w:ilvl w:val="0"/>
          <w:numId w:val="8"/>
        </w:numPr>
        <w:ind w:leftChars="0"/>
        <w:jc w:val="left"/>
      </w:pPr>
      <w:r w:rsidRPr="007869B4">
        <w:rPr>
          <w:rFonts w:hint="eastAsia"/>
        </w:rPr>
        <w:lastRenderedPageBreak/>
        <w:t>実証サイトの土木基礎工事の着工許可</w:t>
      </w:r>
    </w:p>
    <w:p w14:paraId="6CAE435E" w14:textId="77777777" w:rsidR="00B90237" w:rsidRPr="007869B4" w:rsidRDefault="00B90237" w:rsidP="00B90237">
      <w:pPr>
        <w:pStyle w:val="af4"/>
        <w:numPr>
          <w:ilvl w:val="0"/>
          <w:numId w:val="8"/>
        </w:numPr>
        <w:ind w:leftChars="0"/>
        <w:jc w:val="left"/>
      </w:pPr>
      <w:r w:rsidRPr="007869B4">
        <w:rPr>
          <w:rFonts w:hint="eastAsia"/>
        </w:rPr>
        <w:t>プラントや建屋の建設許可</w:t>
      </w:r>
    </w:p>
    <w:p w14:paraId="745B627C" w14:textId="77777777" w:rsidR="00B90237" w:rsidRPr="007869B4" w:rsidRDefault="00B90237" w:rsidP="00B90237">
      <w:pPr>
        <w:pStyle w:val="af4"/>
        <w:numPr>
          <w:ilvl w:val="0"/>
          <w:numId w:val="8"/>
        </w:numPr>
        <w:ind w:leftChars="0"/>
        <w:jc w:val="left"/>
      </w:pPr>
      <w:r w:rsidRPr="007869B4">
        <w:rPr>
          <w:rFonts w:hint="eastAsia"/>
        </w:rPr>
        <w:t>各種発電設備を電力系統に接続する際の系統連系許可</w:t>
      </w:r>
    </w:p>
    <w:p w14:paraId="70DE1A44" w14:textId="77777777" w:rsidR="00B90237" w:rsidRPr="007869B4" w:rsidRDefault="00B90237" w:rsidP="00B90237">
      <w:pPr>
        <w:pStyle w:val="af4"/>
        <w:numPr>
          <w:ilvl w:val="0"/>
          <w:numId w:val="8"/>
        </w:numPr>
        <w:ind w:leftChars="0"/>
        <w:jc w:val="left"/>
      </w:pPr>
      <w:r w:rsidRPr="007869B4">
        <w:rPr>
          <w:rFonts w:hint="eastAsia"/>
        </w:rPr>
        <w:t>水処理を伴う事業において、取水・放水許可、環境影響評価及びパブリックコメントの募集・対応</w:t>
      </w:r>
    </w:p>
    <w:p w14:paraId="13A2A036" w14:textId="77777777" w:rsidR="00B90237" w:rsidRPr="007869B4" w:rsidRDefault="00B90237" w:rsidP="00B90237">
      <w:pPr>
        <w:pStyle w:val="af4"/>
        <w:numPr>
          <w:ilvl w:val="0"/>
          <w:numId w:val="8"/>
        </w:numPr>
        <w:ind w:leftChars="0"/>
        <w:jc w:val="left"/>
      </w:pPr>
      <w:r w:rsidRPr="007869B4">
        <w:rPr>
          <w:rFonts w:hint="eastAsia"/>
        </w:rPr>
        <w:t>蓄電池を用いる事業において、現地の消防法等を踏まえた設置許可</w:t>
      </w:r>
    </w:p>
    <w:p w14:paraId="60E8F4AF" w14:textId="77777777" w:rsidR="00B90237" w:rsidRPr="007869B4" w:rsidRDefault="00B90237" w:rsidP="00B90237">
      <w:pPr>
        <w:pStyle w:val="af4"/>
        <w:numPr>
          <w:ilvl w:val="0"/>
          <w:numId w:val="8"/>
        </w:numPr>
        <w:ind w:leftChars="0"/>
        <w:jc w:val="left"/>
      </w:pPr>
      <w:r w:rsidRPr="007869B4">
        <w:rPr>
          <w:rFonts w:hint="eastAsia"/>
        </w:rPr>
        <w:t>市販車でない</w:t>
      </w:r>
      <w:r>
        <w:rPr>
          <w:rFonts w:hint="eastAsia"/>
        </w:rPr>
        <w:t>電気自動車</w:t>
      </w:r>
      <w:r w:rsidRPr="007869B4">
        <w:rPr>
          <w:rFonts w:hint="eastAsia"/>
        </w:rPr>
        <w:t>を用いる事業において、車両型式認証や公道走行許可（ただし、車両製造後でないと取得できない場合が多い）</w:t>
      </w:r>
    </w:p>
    <w:p w14:paraId="63FFB8D6" w14:textId="77777777" w:rsidR="00B90237" w:rsidRPr="007869B4" w:rsidRDefault="00B90237" w:rsidP="00B90237">
      <w:pPr>
        <w:pStyle w:val="af4"/>
        <w:numPr>
          <w:ilvl w:val="0"/>
          <w:numId w:val="8"/>
        </w:numPr>
        <w:ind w:leftChars="0"/>
        <w:jc w:val="left"/>
      </w:pPr>
      <w:r w:rsidRPr="007869B4">
        <w:rPr>
          <w:rFonts w:hint="eastAsia"/>
        </w:rPr>
        <w:t>廃棄物を扱う事業において、廃棄物処理業者としての認定やプラント建設前の環境影響評価及びパブリックコメントの募集・対応</w:t>
      </w:r>
    </w:p>
    <w:p w14:paraId="6462CCB8" w14:textId="77777777" w:rsidR="00B90237" w:rsidRPr="007869B4" w:rsidRDefault="00B90237" w:rsidP="00B90237">
      <w:pPr>
        <w:pStyle w:val="af4"/>
        <w:numPr>
          <w:ilvl w:val="0"/>
          <w:numId w:val="8"/>
        </w:numPr>
        <w:ind w:leftChars="0"/>
        <w:jc w:val="left"/>
      </w:pPr>
      <w:r w:rsidRPr="007869B4">
        <w:rPr>
          <w:rFonts w:hint="eastAsia"/>
        </w:rPr>
        <w:t>日本国外為法で輸出が規制されている貨物や技術の輸出許可</w:t>
      </w:r>
    </w:p>
    <w:p w14:paraId="3D54AD06" w14:textId="77777777" w:rsidR="00B90237" w:rsidRPr="0029388E" w:rsidRDefault="00B90237" w:rsidP="00B90237">
      <w:pPr>
        <w:pStyle w:val="af4"/>
        <w:ind w:leftChars="0" w:left="1080"/>
        <w:jc w:val="left"/>
      </w:pPr>
    </w:p>
    <w:p w14:paraId="747E9485" w14:textId="77777777" w:rsidR="00B90237" w:rsidRPr="001A07EA" w:rsidRDefault="00B90237" w:rsidP="00B90237">
      <w:pPr>
        <w:pStyle w:val="af4"/>
        <w:numPr>
          <w:ilvl w:val="0"/>
          <w:numId w:val="12"/>
        </w:numPr>
        <w:ind w:leftChars="0"/>
        <w:jc w:val="left"/>
      </w:pPr>
      <w:r w:rsidRPr="001A07EA">
        <w:rPr>
          <w:rFonts w:hint="eastAsia"/>
        </w:rPr>
        <w:t>実証研究の意義や技術の普及可能性に影響を与えかねない、事業環境の変化が無いこと</w:t>
      </w:r>
    </w:p>
    <w:p w14:paraId="3714AE40" w14:textId="5FB786AB" w:rsidR="00B90237" w:rsidRPr="0029388E" w:rsidRDefault="005B296A" w:rsidP="00B90237">
      <w:pPr>
        <w:ind w:leftChars="202" w:left="424" w:firstLineChars="118" w:firstLine="248"/>
        <w:jc w:val="left"/>
      </w:pPr>
      <w:r>
        <w:rPr>
          <w:rFonts w:hint="eastAsia"/>
        </w:rPr>
        <w:t>実証研究開始後、</w:t>
      </w:r>
      <w:r w:rsidR="00B90237" w:rsidRPr="0029388E">
        <w:rPr>
          <w:rFonts w:hint="eastAsia"/>
        </w:rPr>
        <w:t>事業化評価において前提としていた事業環境（例：政策、景気、資源価格、インフラ整備、競合企業・技術等）が変化した場合、実証</w:t>
      </w:r>
      <w:r w:rsidR="00B90237">
        <w:rPr>
          <w:rFonts w:hint="eastAsia"/>
        </w:rPr>
        <w:t>研究</w:t>
      </w:r>
      <w:r w:rsidR="00B90237" w:rsidRPr="0029388E">
        <w:rPr>
          <w:rFonts w:hint="eastAsia"/>
        </w:rPr>
        <w:t>の意義や技術の普及可能性が失われてしまうことがある。</w:t>
      </w:r>
      <w:r w:rsidR="00B90237">
        <w:rPr>
          <w:rFonts w:hint="eastAsia"/>
        </w:rPr>
        <w:t>助成</w:t>
      </w:r>
      <w:r w:rsidR="00B90237" w:rsidRPr="0029388E">
        <w:rPr>
          <w:rFonts w:hint="eastAsia"/>
        </w:rPr>
        <w:t>事業者は、</w:t>
      </w:r>
      <w:r w:rsidR="00BB7EE2">
        <w:rPr>
          <w:rFonts w:hint="eastAsia"/>
        </w:rPr>
        <w:t>国際実証における</w:t>
      </w:r>
      <w:r w:rsidR="00B90237" w:rsidRPr="0029388E">
        <w:rPr>
          <w:rFonts w:hint="eastAsia"/>
        </w:rPr>
        <w:t>リスクマネジメントガイドライン「</w:t>
      </w:r>
      <w:r w:rsidR="00B90237" w:rsidRPr="0029388E">
        <w:t xml:space="preserve">Step4 </w:t>
      </w:r>
      <w:r w:rsidR="00B90237" w:rsidRPr="0029388E">
        <w:rPr>
          <w:rFonts w:hint="eastAsia"/>
        </w:rPr>
        <w:t>リスク対応計画の実行と監視」に従い、事業環境の変化</w:t>
      </w:r>
      <w:r>
        <w:rPr>
          <w:rFonts w:hint="eastAsia"/>
        </w:rPr>
        <w:t>項目をあらいだし、必要な対策を講じる</w:t>
      </w:r>
      <w:r w:rsidR="00B90237" w:rsidRPr="0029388E">
        <w:rPr>
          <w:rFonts w:hint="eastAsia"/>
        </w:rPr>
        <w:t>。</w:t>
      </w:r>
    </w:p>
    <w:p w14:paraId="22F5313C" w14:textId="77777777" w:rsidR="00834A5A" w:rsidRDefault="00834A5A" w:rsidP="00834A5A">
      <w:pPr>
        <w:pStyle w:val="af4"/>
        <w:numPr>
          <w:ilvl w:val="0"/>
          <w:numId w:val="8"/>
        </w:numPr>
        <w:ind w:leftChars="0"/>
        <w:jc w:val="left"/>
      </w:pPr>
      <w:r>
        <w:rPr>
          <w:rFonts w:hint="eastAsia"/>
        </w:rPr>
        <w:t>実証対象技術のコスト、サービス優位性が失われるような類似技術の普及・登場がないこと</w:t>
      </w:r>
    </w:p>
    <w:p w14:paraId="2F6D9183" w14:textId="77777777" w:rsidR="00B90237" w:rsidRPr="0029388E" w:rsidRDefault="00B90237" w:rsidP="00B90237">
      <w:pPr>
        <w:pStyle w:val="af4"/>
        <w:numPr>
          <w:ilvl w:val="0"/>
          <w:numId w:val="8"/>
        </w:numPr>
        <w:ind w:leftChars="0"/>
        <w:jc w:val="left"/>
      </w:pPr>
      <w:r w:rsidRPr="0029388E">
        <w:rPr>
          <w:rFonts w:hint="eastAsia"/>
        </w:rPr>
        <w:t>電力系統が整備されていない地域で実証</w:t>
      </w:r>
      <w:r>
        <w:rPr>
          <w:rFonts w:hint="eastAsia"/>
        </w:rPr>
        <w:t>研究を実施</w:t>
      </w:r>
      <w:r w:rsidRPr="0029388E">
        <w:rPr>
          <w:rFonts w:hint="eastAsia"/>
        </w:rPr>
        <w:t>することに意義がある場合、電力系統が整備されていないこと及び整備される計画がないことの確認</w:t>
      </w:r>
    </w:p>
    <w:p w14:paraId="19741447" w14:textId="13D7D89D" w:rsidR="00B90237" w:rsidRPr="0029388E" w:rsidRDefault="00B90237" w:rsidP="00B90237">
      <w:pPr>
        <w:pStyle w:val="af4"/>
        <w:numPr>
          <w:ilvl w:val="0"/>
          <w:numId w:val="8"/>
        </w:numPr>
        <w:ind w:leftChars="0"/>
        <w:jc w:val="left"/>
      </w:pPr>
      <w:r>
        <w:rPr>
          <w:rFonts w:hint="eastAsia"/>
        </w:rPr>
        <w:t>実証</w:t>
      </w:r>
      <w:r w:rsidR="005B296A">
        <w:rPr>
          <w:rFonts w:hint="eastAsia"/>
        </w:rPr>
        <w:t>対象</w:t>
      </w:r>
      <w:r w:rsidRPr="0029388E">
        <w:rPr>
          <w:rFonts w:hint="eastAsia"/>
        </w:rPr>
        <w:t>技術を実証</w:t>
      </w:r>
      <w:r>
        <w:rPr>
          <w:rFonts w:hint="eastAsia"/>
        </w:rPr>
        <w:t>研究の実施</w:t>
      </w:r>
      <w:r w:rsidRPr="0029388E">
        <w:rPr>
          <w:rFonts w:hint="eastAsia"/>
        </w:rPr>
        <w:t>国で標準化することが目標である場合、類似技術による標準化が行われていないこと</w:t>
      </w:r>
    </w:p>
    <w:p w14:paraId="153A986D" w14:textId="1EB63659" w:rsidR="00B90237" w:rsidRPr="0029388E" w:rsidRDefault="00B90237" w:rsidP="00B90237">
      <w:pPr>
        <w:pStyle w:val="af4"/>
        <w:numPr>
          <w:ilvl w:val="0"/>
          <w:numId w:val="8"/>
        </w:numPr>
        <w:ind w:leftChars="0"/>
        <w:jc w:val="left"/>
      </w:pPr>
      <w:r>
        <w:rPr>
          <w:rFonts w:hint="eastAsia"/>
        </w:rPr>
        <w:t>実証</w:t>
      </w:r>
      <w:r w:rsidR="005B296A">
        <w:rPr>
          <w:rFonts w:hint="eastAsia"/>
        </w:rPr>
        <w:t>対象</w:t>
      </w:r>
      <w:r w:rsidRPr="0029388E">
        <w:rPr>
          <w:rFonts w:hint="eastAsia"/>
        </w:rPr>
        <w:t>技術が不適合となるような法令・規格の</w:t>
      </w:r>
      <w:r w:rsidR="005B296A">
        <w:rPr>
          <w:rFonts w:hint="eastAsia"/>
        </w:rPr>
        <w:t>成立</w:t>
      </w:r>
      <w:r w:rsidRPr="0029388E">
        <w:rPr>
          <w:rFonts w:hint="eastAsia"/>
        </w:rPr>
        <w:t>・変更がないこと</w:t>
      </w:r>
    </w:p>
    <w:p w14:paraId="4B22F1D9" w14:textId="0C49885B" w:rsidR="00306D62" w:rsidRDefault="00306D62" w:rsidP="00440723">
      <w:pPr>
        <w:rPr>
          <w:rFonts w:ascii="ＭＳ 明朝" w:cs="Arial"/>
          <w:noProof/>
        </w:rPr>
      </w:pPr>
    </w:p>
    <w:p w14:paraId="0F5C09EB" w14:textId="7288398C" w:rsidR="00A70EED" w:rsidRPr="00834A5A" w:rsidRDefault="00834A5A" w:rsidP="00811492">
      <w:pPr>
        <w:pStyle w:val="af4"/>
        <w:numPr>
          <w:ilvl w:val="0"/>
          <w:numId w:val="12"/>
        </w:numPr>
        <w:ind w:leftChars="0"/>
        <w:jc w:val="left"/>
        <w:rPr>
          <w:snapToGrid w:val="0"/>
        </w:rPr>
      </w:pPr>
      <w:r w:rsidRPr="00834A5A">
        <w:rPr>
          <w:rFonts w:hint="eastAsia"/>
          <w:snapToGrid w:val="0"/>
        </w:rPr>
        <w:t>その他</w:t>
      </w:r>
    </w:p>
    <w:p w14:paraId="2A804A5E" w14:textId="2E43E797" w:rsidR="00834A5A" w:rsidRPr="00811492" w:rsidRDefault="00834A5A" w:rsidP="00811492">
      <w:pPr>
        <w:pStyle w:val="af4"/>
        <w:ind w:leftChars="154" w:left="323"/>
        <w:jc w:val="left"/>
        <w:rPr>
          <w:rFonts w:hAnsi="ＭＳ 明朝"/>
          <w:bCs/>
          <w:iCs/>
          <w:noProof/>
        </w:rPr>
      </w:pPr>
      <w:r w:rsidRPr="00811492">
        <w:rPr>
          <w:rFonts w:hAnsi="ＭＳ 明朝" w:hint="eastAsia"/>
          <w:bCs/>
          <w:iCs/>
          <w:noProof/>
        </w:rPr>
        <w:t xml:space="preserve">　</w:t>
      </w:r>
      <w:r>
        <w:rPr>
          <w:rFonts w:hAnsi="ＭＳ 明朝" w:hint="eastAsia"/>
          <w:bCs/>
          <w:iCs/>
          <w:noProof/>
        </w:rPr>
        <w:t>過去の国際実証の経験から、実証研究の遂行に支障を</w:t>
      </w:r>
      <w:r w:rsidR="007F0948">
        <w:rPr>
          <w:rFonts w:hAnsi="ＭＳ 明朝" w:hint="eastAsia"/>
          <w:bCs/>
          <w:iCs/>
          <w:noProof/>
        </w:rPr>
        <w:t>きた</w:t>
      </w:r>
      <w:r>
        <w:rPr>
          <w:rFonts w:hAnsi="ＭＳ 明朝" w:hint="eastAsia"/>
          <w:bCs/>
          <w:iCs/>
          <w:noProof/>
        </w:rPr>
        <w:t>しかねないリスク項目として、</w:t>
      </w:r>
      <w:r w:rsidRPr="00811492">
        <w:rPr>
          <w:rFonts w:hAnsi="ＭＳ 明朝" w:hint="eastAsia"/>
          <w:bCs/>
          <w:iCs/>
          <w:noProof/>
        </w:rPr>
        <w:t>（１）</w:t>
      </w:r>
      <w:r w:rsidR="007F0948">
        <w:rPr>
          <w:rFonts w:hAnsi="ＭＳ 明朝" w:hint="eastAsia"/>
          <w:bCs/>
          <w:iCs/>
          <w:noProof/>
        </w:rPr>
        <w:t>から</w:t>
      </w:r>
      <w:r w:rsidRPr="00811492">
        <w:rPr>
          <w:rFonts w:hAnsi="ＭＳ 明朝" w:hint="eastAsia"/>
          <w:bCs/>
          <w:iCs/>
          <w:noProof/>
        </w:rPr>
        <w:t>（３）</w:t>
      </w:r>
      <w:r>
        <w:rPr>
          <w:rFonts w:hAnsi="ＭＳ 明朝" w:hint="eastAsia"/>
          <w:bCs/>
          <w:iCs/>
          <w:noProof/>
        </w:rPr>
        <w:t>を</w:t>
      </w:r>
      <w:r w:rsidR="007F0948">
        <w:rPr>
          <w:rFonts w:hAnsi="ＭＳ 明朝" w:hint="eastAsia"/>
          <w:bCs/>
          <w:iCs/>
          <w:noProof/>
        </w:rPr>
        <w:t>挙</w:t>
      </w:r>
      <w:r>
        <w:rPr>
          <w:rFonts w:hAnsi="ＭＳ 明朝" w:hint="eastAsia"/>
          <w:bCs/>
          <w:iCs/>
          <w:noProof/>
        </w:rPr>
        <w:t>げたが、事業ごとにリスク項目は異な</w:t>
      </w:r>
      <w:r w:rsidR="000C4729">
        <w:rPr>
          <w:rFonts w:hAnsi="ＭＳ 明朝" w:hint="eastAsia"/>
          <w:bCs/>
          <w:iCs/>
          <w:noProof/>
        </w:rPr>
        <w:t>りうる</w:t>
      </w:r>
      <w:r>
        <w:rPr>
          <w:rFonts w:hAnsi="ＭＳ 明朝" w:hint="eastAsia"/>
          <w:bCs/>
          <w:iCs/>
          <w:noProof/>
        </w:rPr>
        <w:t>ものであり、</w:t>
      </w:r>
      <w:r w:rsidRPr="00834A5A">
        <w:rPr>
          <w:rFonts w:hint="eastAsia"/>
          <w:snapToGrid w:val="0"/>
        </w:rPr>
        <w:t>（１）</w:t>
      </w:r>
      <w:r w:rsidR="007F0948">
        <w:rPr>
          <w:rFonts w:hint="eastAsia"/>
          <w:snapToGrid w:val="0"/>
        </w:rPr>
        <w:t>から</w:t>
      </w:r>
      <w:r w:rsidRPr="00834A5A">
        <w:rPr>
          <w:rFonts w:hint="eastAsia"/>
          <w:snapToGrid w:val="0"/>
        </w:rPr>
        <w:t>（３）以外に特記すべきものがある場合に</w:t>
      </w:r>
      <w:r w:rsidR="000C4729">
        <w:rPr>
          <w:rFonts w:hint="eastAsia"/>
          <w:snapToGrid w:val="0"/>
        </w:rPr>
        <w:t>リスク項目とその対応を</w:t>
      </w:r>
      <w:r w:rsidRPr="00834A5A">
        <w:rPr>
          <w:rFonts w:hint="eastAsia"/>
          <w:snapToGrid w:val="0"/>
        </w:rPr>
        <w:t>記載</w:t>
      </w:r>
      <w:r w:rsidR="00AF2C6E">
        <w:rPr>
          <w:rFonts w:hint="eastAsia"/>
          <w:snapToGrid w:val="0"/>
        </w:rPr>
        <w:t>する</w:t>
      </w:r>
      <w:r>
        <w:rPr>
          <w:rFonts w:hint="eastAsia"/>
          <w:snapToGrid w:val="0"/>
        </w:rPr>
        <w:t>。</w:t>
      </w:r>
    </w:p>
    <w:sectPr w:rsidR="00834A5A" w:rsidRPr="00811492" w:rsidSect="0018351F">
      <w:footerReference w:type="firs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1F0D" w14:textId="77777777" w:rsidR="00102644" w:rsidRDefault="00102644">
      <w:r>
        <w:separator/>
      </w:r>
    </w:p>
  </w:endnote>
  <w:endnote w:type="continuationSeparator" w:id="0">
    <w:p w14:paraId="11FFBCF1" w14:textId="77777777" w:rsidR="00102644" w:rsidRDefault="00102644">
      <w:r>
        <w:continuationSeparator/>
      </w:r>
    </w:p>
  </w:endnote>
  <w:endnote w:type="continuationNotice" w:id="1">
    <w:p w14:paraId="6D5AB0ED" w14:textId="77777777" w:rsidR="00102644" w:rsidRDefault="00102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40FB" w14:textId="77777777" w:rsidR="00102644" w:rsidRDefault="00102644">
      <w:r>
        <w:separator/>
      </w:r>
    </w:p>
  </w:footnote>
  <w:footnote w:type="continuationSeparator" w:id="0">
    <w:p w14:paraId="3A1F9B76" w14:textId="77777777" w:rsidR="00102644" w:rsidRDefault="00102644">
      <w:r>
        <w:continuationSeparator/>
      </w:r>
    </w:p>
  </w:footnote>
  <w:footnote w:type="continuationNotice" w:id="1">
    <w:p w14:paraId="19FB6E58" w14:textId="77777777" w:rsidR="00102644" w:rsidRDefault="001026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099E14EB"/>
    <w:multiLevelType w:val="hybridMultilevel"/>
    <w:tmpl w:val="4CD4DB34"/>
    <w:lvl w:ilvl="0" w:tplc="E74CF648">
      <w:start w:val="1"/>
      <w:numFmt w:val="decimalFullWidth"/>
      <w:lvlText w:val="%1."/>
      <w:lvlJc w:val="left"/>
      <w:pPr>
        <w:ind w:left="660" w:hanging="420"/>
      </w:pPr>
      <w:rPr>
        <w:rFonts w:hint="eastAsia"/>
      </w:rPr>
    </w:lvl>
    <w:lvl w:ilvl="1" w:tplc="04090017">
      <w:start w:val="1"/>
      <w:numFmt w:val="aiueoFullWidth"/>
      <w:lvlText w:val="(%2)"/>
      <w:lvlJc w:val="left"/>
      <w:pPr>
        <w:ind w:left="1080" w:hanging="420"/>
      </w:pPr>
    </w:lvl>
    <w:lvl w:ilvl="2" w:tplc="7DAE1E06">
      <w:numFmt w:val="bullet"/>
      <w:lvlText w:val="○"/>
      <w:lvlJc w:val="left"/>
      <w:pPr>
        <w:ind w:left="1020" w:firstLine="60"/>
      </w:pPr>
      <w:rPr>
        <w:rFonts w:asciiTheme="minorHAnsi" w:eastAsiaTheme="minorEastAsia" w:hAnsiTheme="minorHAnsi" w:cstheme="minorBidi"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C61683"/>
    <w:multiLevelType w:val="hybridMultilevel"/>
    <w:tmpl w:val="4BA0AF40"/>
    <w:lvl w:ilvl="0" w:tplc="B6E85796">
      <w:start w:val="1"/>
      <w:numFmt w:val="decimalFullWidth"/>
      <w:lvlText w:val="（%1）"/>
      <w:lvlJc w:val="left"/>
      <w:pPr>
        <w:ind w:left="113" w:hanging="113"/>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D61429"/>
    <w:multiLevelType w:val="hybridMultilevel"/>
    <w:tmpl w:val="CF00E630"/>
    <w:lvl w:ilvl="0" w:tplc="128ABC1A">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5847557"/>
    <w:multiLevelType w:val="hybridMultilevel"/>
    <w:tmpl w:val="AC70CA1A"/>
    <w:lvl w:ilvl="0" w:tplc="04090009">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6104F61"/>
    <w:multiLevelType w:val="hybridMultilevel"/>
    <w:tmpl w:val="B6989EB4"/>
    <w:lvl w:ilvl="0" w:tplc="CD26B37C">
      <w:start w:val="1"/>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361455E1"/>
    <w:multiLevelType w:val="hybridMultilevel"/>
    <w:tmpl w:val="FFD4014C"/>
    <w:lvl w:ilvl="0" w:tplc="128ABC1A">
      <w:start w:val="1"/>
      <w:numFmt w:val="bullet"/>
      <w:lvlText w:val=""/>
      <w:lvlJc w:val="left"/>
      <w:pPr>
        <w:ind w:left="1413" w:hanging="420"/>
      </w:pPr>
      <w:rPr>
        <w:rFonts w:ascii="Wingdings" w:hAnsi="Wingdings" w:hint="default"/>
      </w:rPr>
    </w:lvl>
    <w:lvl w:ilvl="1" w:tplc="FFFFFFFF" w:tentative="1">
      <w:start w:val="1"/>
      <w:numFmt w:val="bullet"/>
      <w:lvlText w:val=""/>
      <w:lvlJc w:val="left"/>
      <w:pPr>
        <w:ind w:left="1833" w:hanging="420"/>
      </w:pPr>
      <w:rPr>
        <w:rFonts w:ascii="Wingdings" w:hAnsi="Wingdings" w:hint="default"/>
      </w:rPr>
    </w:lvl>
    <w:lvl w:ilvl="2" w:tplc="FFFFFFFF" w:tentative="1">
      <w:start w:val="1"/>
      <w:numFmt w:val="bullet"/>
      <w:lvlText w:val=""/>
      <w:lvlJc w:val="left"/>
      <w:pPr>
        <w:ind w:left="2253" w:hanging="420"/>
      </w:pPr>
      <w:rPr>
        <w:rFonts w:ascii="Wingdings" w:hAnsi="Wingdings" w:hint="default"/>
      </w:rPr>
    </w:lvl>
    <w:lvl w:ilvl="3" w:tplc="FFFFFFFF" w:tentative="1">
      <w:start w:val="1"/>
      <w:numFmt w:val="bullet"/>
      <w:lvlText w:val=""/>
      <w:lvlJc w:val="left"/>
      <w:pPr>
        <w:ind w:left="2673" w:hanging="420"/>
      </w:pPr>
      <w:rPr>
        <w:rFonts w:ascii="Wingdings" w:hAnsi="Wingdings" w:hint="default"/>
      </w:rPr>
    </w:lvl>
    <w:lvl w:ilvl="4" w:tplc="FFFFFFFF" w:tentative="1">
      <w:start w:val="1"/>
      <w:numFmt w:val="bullet"/>
      <w:lvlText w:val=""/>
      <w:lvlJc w:val="left"/>
      <w:pPr>
        <w:ind w:left="3093" w:hanging="420"/>
      </w:pPr>
      <w:rPr>
        <w:rFonts w:ascii="Wingdings" w:hAnsi="Wingdings" w:hint="default"/>
      </w:rPr>
    </w:lvl>
    <w:lvl w:ilvl="5" w:tplc="FFFFFFFF" w:tentative="1">
      <w:start w:val="1"/>
      <w:numFmt w:val="bullet"/>
      <w:lvlText w:val=""/>
      <w:lvlJc w:val="left"/>
      <w:pPr>
        <w:ind w:left="3513" w:hanging="420"/>
      </w:pPr>
      <w:rPr>
        <w:rFonts w:ascii="Wingdings" w:hAnsi="Wingdings" w:hint="default"/>
      </w:rPr>
    </w:lvl>
    <w:lvl w:ilvl="6" w:tplc="FFFFFFFF" w:tentative="1">
      <w:start w:val="1"/>
      <w:numFmt w:val="bullet"/>
      <w:lvlText w:val=""/>
      <w:lvlJc w:val="left"/>
      <w:pPr>
        <w:ind w:left="3933" w:hanging="420"/>
      </w:pPr>
      <w:rPr>
        <w:rFonts w:ascii="Wingdings" w:hAnsi="Wingdings" w:hint="default"/>
      </w:rPr>
    </w:lvl>
    <w:lvl w:ilvl="7" w:tplc="FFFFFFFF" w:tentative="1">
      <w:start w:val="1"/>
      <w:numFmt w:val="bullet"/>
      <w:lvlText w:val=""/>
      <w:lvlJc w:val="left"/>
      <w:pPr>
        <w:ind w:left="4353" w:hanging="420"/>
      </w:pPr>
      <w:rPr>
        <w:rFonts w:ascii="Wingdings" w:hAnsi="Wingdings" w:hint="default"/>
      </w:rPr>
    </w:lvl>
    <w:lvl w:ilvl="8" w:tplc="FFFFFFFF" w:tentative="1">
      <w:start w:val="1"/>
      <w:numFmt w:val="bullet"/>
      <w:lvlText w:val=""/>
      <w:lvlJc w:val="left"/>
      <w:pPr>
        <w:ind w:left="4773" w:hanging="420"/>
      </w:pPr>
      <w:rPr>
        <w:rFonts w:ascii="Wingdings" w:hAnsi="Wingdings" w:hint="default"/>
      </w:rPr>
    </w:lvl>
  </w:abstractNum>
  <w:abstractNum w:abstractNumId="9" w15:restartNumberingAfterBreak="0">
    <w:nsid w:val="3F696B2B"/>
    <w:multiLevelType w:val="hybridMultilevel"/>
    <w:tmpl w:val="476699D8"/>
    <w:lvl w:ilvl="0" w:tplc="04090009">
      <w:start w:val="1"/>
      <w:numFmt w:val="bullet"/>
      <w:lvlText w:val=""/>
      <w:lvlJc w:val="left"/>
      <w:pPr>
        <w:ind w:left="1508" w:hanging="420"/>
      </w:pPr>
      <w:rPr>
        <w:rFonts w:ascii="Wingdings" w:hAnsi="Wingdings" w:hint="default"/>
      </w:rPr>
    </w:lvl>
    <w:lvl w:ilvl="1" w:tplc="0409000B" w:tentative="1">
      <w:start w:val="1"/>
      <w:numFmt w:val="bullet"/>
      <w:lvlText w:val=""/>
      <w:lvlJc w:val="left"/>
      <w:pPr>
        <w:ind w:left="1928" w:hanging="420"/>
      </w:pPr>
      <w:rPr>
        <w:rFonts w:ascii="Wingdings" w:hAnsi="Wingdings" w:hint="default"/>
      </w:rPr>
    </w:lvl>
    <w:lvl w:ilvl="2" w:tplc="0409000D" w:tentative="1">
      <w:start w:val="1"/>
      <w:numFmt w:val="bullet"/>
      <w:lvlText w:val=""/>
      <w:lvlJc w:val="left"/>
      <w:pPr>
        <w:ind w:left="2348" w:hanging="420"/>
      </w:pPr>
      <w:rPr>
        <w:rFonts w:ascii="Wingdings" w:hAnsi="Wingdings" w:hint="default"/>
      </w:rPr>
    </w:lvl>
    <w:lvl w:ilvl="3" w:tplc="04090001" w:tentative="1">
      <w:start w:val="1"/>
      <w:numFmt w:val="bullet"/>
      <w:lvlText w:val=""/>
      <w:lvlJc w:val="left"/>
      <w:pPr>
        <w:ind w:left="2768" w:hanging="420"/>
      </w:pPr>
      <w:rPr>
        <w:rFonts w:ascii="Wingdings" w:hAnsi="Wingdings" w:hint="default"/>
      </w:rPr>
    </w:lvl>
    <w:lvl w:ilvl="4" w:tplc="0409000B" w:tentative="1">
      <w:start w:val="1"/>
      <w:numFmt w:val="bullet"/>
      <w:lvlText w:val=""/>
      <w:lvlJc w:val="left"/>
      <w:pPr>
        <w:ind w:left="3188" w:hanging="420"/>
      </w:pPr>
      <w:rPr>
        <w:rFonts w:ascii="Wingdings" w:hAnsi="Wingdings" w:hint="default"/>
      </w:rPr>
    </w:lvl>
    <w:lvl w:ilvl="5" w:tplc="0409000D" w:tentative="1">
      <w:start w:val="1"/>
      <w:numFmt w:val="bullet"/>
      <w:lvlText w:val=""/>
      <w:lvlJc w:val="left"/>
      <w:pPr>
        <w:ind w:left="3608" w:hanging="420"/>
      </w:pPr>
      <w:rPr>
        <w:rFonts w:ascii="Wingdings" w:hAnsi="Wingdings" w:hint="default"/>
      </w:rPr>
    </w:lvl>
    <w:lvl w:ilvl="6" w:tplc="04090001" w:tentative="1">
      <w:start w:val="1"/>
      <w:numFmt w:val="bullet"/>
      <w:lvlText w:val=""/>
      <w:lvlJc w:val="left"/>
      <w:pPr>
        <w:ind w:left="4028" w:hanging="420"/>
      </w:pPr>
      <w:rPr>
        <w:rFonts w:ascii="Wingdings" w:hAnsi="Wingdings" w:hint="default"/>
      </w:rPr>
    </w:lvl>
    <w:lvl w:ilvl="7" w:tplc="0409000B" w:tentative="1">
      <w:start w:val="1"/>
      <w:numFmt w:val="bullet"/>
      <w:lvlText w:val=""/>
      <w:lvlJc w:val="left"/>
      <w:pPr>
        <w:ind w:left="4448" w:hanging="420"/>
      </w:pPr>
      <w:rPr>
        <w:rFonts w:ascii="Wingdings" w:hAnsi="Wingdings" w:hint="default"/>
      </w:rPr>
    </w:lvl>
    <w:lvl w:ilvl="8" w:tplc="0409000D" w:tentative="1">
      <w:start w:val="1"/>
      <w:numFmt w:val="bullet"/>
      <w:lvlText w:val=""/>
      <w:lvlJc w:val="left"/>
      <w:pPr>
        <w:ind w:left="4868" w:hanging="420"/>
      </w:pPr>
      <w:rPr>
        <w:rFonts w:ascii="Wingdings" w:hAnsi="Wingdings" w:hint="default"/>
      </w:rPr>
    </w:lvl>
  </w:abstractNum>
  <w:abstractNum w:abstractNumId="10" w15:restartNumberingAfterBreak="0">
    <w:nsid w:val="40E563D3"/>
    <w:multiLevelType w:val="hybridMultilevel"/>
    <w:tmpl w:val="1910E5F2"/>
    <w:lvl w:ilvl="0" w:tplc="AD8A346C">
      <w:start w:val="1"/>
      <w:numFmt w:val="decimalFullWidth"/>
      <w:suff w:val="nothing"/>
      <w:lvlText w:val="例%1）"/>
      <w:lvlJc w:val="left"/>
      <w:pPr>
        <w:ind w:left="6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944B7A"/>
    <w:multiLevelType w:val="hybridMultilevel"/>
    <w:tmpl w:val="89BA0E60"/>
    <w:lvl w:ilvl="0" w:tplc="04090009">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2"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2B63EA4"/>
    <w:multiLevelType w:val="hybridMultilevel"/>
    <w:tmpl w:val="C256F836"/>
    <w:lvl w:ilvl="0" w:tplc="2DA8EB2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237661"/>
    <w:multiLevelType w:val="hybridMultilevel"/>
    <w:tmpl w:val="4802C11C"/>
    <w:lvl w:ilvl="0" w:tplc="128ABC1A">
      <w:start w:val="1"/>
      <w:numFmt w:val="bullet"/>
      <w:lvlText w:val=""/>
      <w:lvlJc w:val="left"/>
      <w:pPr>
        <w:ind w:left="1500" w:hanging="420"/>
      </w:pPr>
      <w:rPr>
        <w:rFonts w:ascii="Wingdings" w:hAnsi="Wingdings" w:hint="default"/>
      </w:rPr>
    </w:lvl>
    <w:lvl w:ilvl="1" w:tplc="FFFFFFFF" w:tentative="1">
      <w:start w:val="1"/>
      <w:numFmt w:val="bullet"/>
      <w:lvlText w:val=""/>
      <w:lvlJc w:val="left"/>
      <w:pPr>
        <w:ind w:left="1920" w:hanging="420"/>
      </w:pPr>
      <w:rPr>
        <w:rFonts w:ascii="Wingdings" w:hAnsi="Wingdings" w:hint="default"/>
      </w:rPr>
    </w:lvl>
    <w:lvl w:ilvl="2" w:tplc="FFFFFFFF" w:tentative="1">
      <w:start w:val="1"/>
      <w:numFmt w:val="bullet"/>
      <w:lvlText w:val=""/>
      <w:lvlJc w:val="left"/>
      <w:pPr>
        <w:ind w:left="2340" w:hanging="420"/>
      </w:pPr>
      <w:rPr>
        <w:rFonts w:ascii="Wingdings" w:hAnsi="Wingdings" w:hint="default"/>
      </w:rPr>
    </w:lvl>
    <w:lvl w:ilvl="3" w:tplc="FFFFFFFF" w:tentative="1">
      <w:start w:val="1"/>
      <w:numFmt w:val="bullet"/>
      <w:lvlText w:val=""/>
      <w:lvlJc w:val="left"/>
      <w:pPr>
        <w:ind w:left="2760" w:hanging="420"/>
      </w:pPr>
      <w:rPr>
        <w:rFonts w:ascii="Wingdings" w:hAnsi="Wingdings" w:hint="default"/>
      </w:rPr>
    </w:lvl>
    <w:lvl w:ilvl="4" w:tplc="FFFFFFFF" w:tentative="1">
      <w:start w:val="1"/>
      <w:numFmt w:val="bullet"/>
      <w:lvlText w:val=""/>
      <w:lvlJc w:val="left"/>
      <w:pPr>
        <w:ind w:left="3180" w:hanging="420"/>
      </w:pPr>
      <w:rPr>
        <w:rFonts w:ascii="Wingdings" w:hAnsi="Wingdings" w:hint="default"/>
      </w:rPr>
    </w:lvl>
    <w:lvl w:ilvl="5" w:tplc="FFFFFFFF" w:tentative="1">
      <w:start w:val="1"/>
      <w:numFmt w:val="bullet"/>
      <w:lvlText w:val=""/>
      <w:lvlJc w:val="left"/>
      <w:pPr>
        <w:ind w:left="3600" w:hanging="420"/>
      </w:pPr>
      <w:rPr>
        <w:rFonts w:ascii="Wingdings" w:hAnsi="Wingdings" w:hint="default"/>
      </w:rPr>
    </w:lvl>
    <w:lvl w:ilvl="6" w:tplc="FFFFFFFF" w:tentative="1">
      <w:start w:val="1"/>
      <w:numFmt w:val="bullet"/>
      <w:lvlText w:val=""/>
      <w:lvlJc w:val="left"/>
      <w:pPr>
        <w:ind w:left="4020" w:hanging="420"/>
      </w:pPr>
      <w:rPr>
        <w:rFonts w:ascii="Wingdings" w:hAnsi="Wingdings" w:hint="default"/>
      </w:rPr>
    </w:lvl>
    <w:lvl w:ilvl="7" w:tplc="FFFFFFFF" w:tentative="1">
      <w:start w:val="1"/>
      <w:numFmt w:val="bullet"/>
      <w:lvlText w:val=""/>
      <w:lvlJc w:val="left"/>
      <w:pPr>
        <w:ind w:left="4440" w:hanging="420"/>
      </w:pPr>
      <w:rPr>
        <w:rFonts w:ascii="Wingdings" w:hAnsi="Wingdings" w:hint="default"/>
      </w:rPr>
    </w:lvl>
    <w:lvl w:ilvl="8" w:tplc="FFFFFFFF" w:tentative="1">
      <w:start w:val="1"/>
      <w:numFmt w:val="bullet"/>
      <w:lvlText w:val=""/>
      <w:lvlJc w:val="left"/>
      <w:pPr>
        <w:ind w:left="4860" w:hanging="420"/>
      </w:pPr>
      <w:rPr>
        <w:rFonts w:ascii="Wingdings" w:hAnsi="Wingdings" w:hint="default"/>
      </w:rPr>
    </w:lvl>
  </w:abstractNum>
  <w:abstractNum w:abstractNumId="15" w15:restartNumberingAfterBreak="0">
    <w:nsid w:val="71517CA8"/>
    <w:multiLevelType w:val="hybridMultilevel"/>
    <w:tmpl w:val="FA82041E"/>
    <w:lvl w:ilvl="0" w:tplc="128ABC1A">
      <w:start w:val="1"/>
      <w:numFmt w:val="bullet"/>
      <w:lvlText w:val=""/>
      <w:lvlJc w:val="left"/>
      <w:pPr>
        <w:ind w:left="1508" w:hanging="420"/>
      </w:pPr>
      <w:rPr>
        <w:rFonts w:ascii="Wingdings" w:hAnsi="Wingdings" w:hint="default"/>
      </w:rPr>
    </w:lvl>
    <w:lvl w:ilvl="1" w:tplc="FFFFFFFF" w:tentative="1">
      <w:start w:val="1"/>
      <w:numFmt w:val="bullet"/>
      <w:lvlText w:val=""/>
      <w:lvlJc w:val="left"/>
      <w:pPr>
        <w:ind w:left="1928" w:hanging="420"/>
      </w:pPr>
      <w:rPr>
        <w:rFonts w:ascii="Wingdings" w:hAnsi="Wingdings" w:hint="default"/>
      </w:rPr>
    </w:lvl>
    <w:lvl w:ilvl="2" w:tplc="FFFFFFFF" w:tentative="1">
      <w:start w:val="1"/>
      <w:numFmt w:val="bullet"/>
      <w:lvlText w:val=""/>
      <w:lvlJc w:val="left"/>
      <w:pPr>
        <w:ind w:left="2348" w:hanging="420"/>
      </w:pPr>
      <w:rPr>
        <w:rFonts w:ascii="Wingdings" w:hAnsi="Wingdings" w:hint="default"/>
      </w:rPr>
    </w:lvl>
    <w:lvl w:ilvl="3" w:tplc="FFFFFFFF" w:tentative="1">
      <w:start w:val="1"/>
      <w:numFmt w:val="bullet"/>
      <w:lvlText w:val=""/>
      <w:lvlJc w:val="left"/>
      <w:pPr>
        <w:ind w:left="2768" w:hanging="420"/>
      </w:pPr>
      <w:rPr>
        <w:rFonts w:ascii="Wingdings" w:hAnsi="Wingdings" w:hint="default"/>
      </w:rPr>
    </w:lvl>
    <w:lvl w:ilvl="4" w:tplc="FFFFFFFF" w:tentative="1">
      <w:start w:val="1"/>
      <w:numFmt w:val="bullet"/>
      <w:lvlText w:val=""/>
      <w:lvlJc w:val="left"/>
      <w:pPr>
        <w:ind w:left="3188" w:hanging="420"/>
      </w:pPr>
      <w:rPr>
        <w:rFonts w:ascii="Wingdings" w:hAnsi="Wingdings" w:hint="default"/>
      </w:rPr>
    </w:lvl>
    <w:lvl w:ilvl="5" w:tplc="FFFFFFFF" w:tentative="1">
      <w:start w:val="1"/>
      <w:numFmt w:val="bullet"/>
      <w:lvlText w:val=""/>
      <w:lvlJc w:val="left"/>
      <w:pPr>
        <w:ind w:left="3608" w:hanging="420"/>
      </w:pPr>
      <w:rPr>
        <w:rFonts w:ascii="Wingdings" w:hAnsi="Wingdings" w:hint="default"/>
      </w:rPr>
    </w:lvl>
    <w:lvl w:ilvl="6" w:tplc="FFFFFFFF" w:tentative="1">
      <w:start w:val="1"/>
      <w:numFmt w:val="bullet"/>
      <w:lvlText w:val=""/>
      <w:lvlJc w:val="left"/>
      <w:pPr>
        <w:ind w:left="4028" w:hanging="420"/>
      </w:pPr>
      <w:rPr>
        <w:rFonts w:ascii="Wingdings" w:hAnsi="Wingdings" w:hint="default"/>
      </w:rPr>
    </w:lvl>
    <w:lvl w:ilvl="7" w:tplc="FFFFFFFF" w:tentative="1">
      <w:start w:val="1"/>
      <w:numFmt w:val="bullet"/>
      <w:lvlText w:val=""/>
      <w:lvlJc w:val="left"/>
      <w:pPr>
        <w:ind w:left="4448" w:hanging="420"/>
      </w:pPr>
      <w:rPr>
        <w:rFonts w:ascii="Wingdings" w:hAnsi="Wingdings" w:hint="default"/>
      </w:rPr>
    </w:lvl>
    <w:lvl w:ilvl="8" w:tplc="FFFFFFFF" w:tentative="1">
      <w:start w:val="1"/>
      <w:numFmt w:val="bullet"/>
      <w:lvlText w:val=""/>
      <w:lvlJc w:val="left"/>
      <w:pPr>
        <w:ind w:left="4868" w:hanging="420"/>
      </w:pPr>
      <w:rPr>
        <w:rFonts w:ascii="Wingdings" w:hAnsi="Wingdings" w:hint="default"/>
      </w:rPr>
    </w:lvl>
  </w:abstractNum>
  <w:abstractNum w:abstractNumId="1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5985136">
    <w:abstractNumId w:val="5"/>
  </w:num>
  <w:num w:numId="2" w16cid:durableId="715659504">
    <w:abstractNumId w:val="16"/>
  </w:num>
  <w:num w:numId="3" w16cid:durableId="646280518">
    <w:abstractNumId w:val="0"/>
  </w:num>
  <w:num w:numId="4" w16cid:durableId="1538591170">
    <w:abstractNumId w:val="12"/>
  </w:num>
  <w:num w:numId="5" w16cid:durableId="1404718197">
    <w:abstractNumId w:val="6"/>
  </w:num>
  <w:num w:numId="6" w16cid:durableId="948199263">
    <w:abstractNumId w:val="1"/>
  </w:num>
  <w:num w:numId="7" w16cid:durableId="233051003">
    <w:abstractNumId w:val="7"/>
  </w:num>
  <w:num w:numId="8" w16cid:durableId="1356812736">
    <w:abstractNumId w:val="3"/>
  </w:num>
  <w:num w:numId="9" w16cid:durableId="1769110831">
    <w:abstractNumId w:val="4"/>
  </w:num>
  <w:num w:numId="10" w16cid:durableId="1513104014">
    <w:abstractNumId w:val="11"/>
  </w:num>
  <w:num w:numId="11" w16cid:durableId="1670132523">
    <w:abstractNumId w:val="9"/>
  </w:num>
  <w:num w:numId="12" w16cid:durableId="1055397383">
    <w:abstractNumId w:val="2"/>
  </w:num>
  <w:num w:numId="13" w16cid:durableId="1101025933">
    <w:abstractNumId w:val="10"/>
  </w:num>
  <w:num w:numId="14" w16cid:durableId="429860201">
    <w:abstractNumId w:val="13"/>
  </w:num>
  <w:num w:numId="15" w16cid:durableId="2083717466">
    <w:abstractNumId w:val="15"/>
  </w:num>
  <w:num w:numId="16" w16cid:durableId="1461338012">
    <w:abstractNumId w:val="8"/>
  </w:num>
  <w:num w:numId="17" w16cid:durableId="6355288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35A50"/>
    <w:rsid w:val="00043B79"/>
    <w:rsid w:val="00046631"/>
    <w:rsid w:val="000500BD"/>
    <w:rsid w:val="000568C4"/>
    <w:rsid w:val="000603C0"/>
    <w:rsid w:val="0007381D"/>
    <w:rsid w:val="00080159"/>
    <w:rsid w:val="0008577C"/>
    <w:rsid w:val="00094A76"/>
    <w:rsid w:val="00095845"/>
    <w:rsid w:val="000A18E5"/>
    <w:rsid w:val="000A6DFB"/>
    <w:rsid w:val="000B0942"/>
    <w:rsid w:val="000B395C"/>
    <w:rsid w:val="000B3B53"/>
    <w:rsid w:val="000B7100"/>
    <w:rsid w:val="000C4729"/>
    <w:rsid w:val="000F170C"/>
    <w:rsid w:val="000F2DBC"/>
    <w:rsid w:val="000F4F85"/>
    <w:rsid w:val="00102644"/>
    <w:rsid w:val="00117C04"/>
    <w:rsid w:val="00121FC4"/>
    <w:rsid w:val="00124C3E"/>
    <w:rsid w:val="0016646D"/>
    <w:rsid w:val="00166A27"/>
    <w:rsid w:val="00170997"/>
    <w:rsid w:val="00172359"/>
    <w:rsid w:val="00173AD4"/>
    <w:rsid w:val="00173C4E"/>
    <w:rsid w:val="00182114"/>
    <w:rsid w:val="0018351F"/>
    <w:rsid w:val="001872F2"/>
    <w:rsid w:val="001920EB"/>
    <w:rsid w:val="001A10AA"/>
    <w:rsid w:val="001A4DDF"/>
    <w:rsid w:val="001B3323"/>
    <w:rsid w:val="001B4D34"/>
    <w:rsid w:val="001B5652"/>
    <w:rsid w:val="001B6EAD"/>
    <w:rsid w:val="001C5ED0"/>
    <w:rsid w:val="001C7F07"/>
    <w:rsid w:val="001E6C74"/>
    <w:rsid w:val="001F02AE"/>
    <w:rsid w:val="0020393C"/>
    <w:rsid w:val="002052F6"/>
    <w:rsid w:val="0020599B"/>
    <w:rsid w:val="00207067"/>
    <w:rsid w:val="0020709B"/>
    <w:rsid w:val="00216C32"/>
    <w:rsid w:val="00217D28"/>
    <w:rsid w:val="00225ED3"/>
    <w:rsid w:val="00234FE1"/>
    <w:rsid w:val="002371ED"/>
    <w:rsid w:val="00241548"/>
    <w:rsid w:val="00245567"/>
    <w:rsid w:val="00251B75"/>
    <w:rsid w:val="002523A0"/>
    <w:rsid w:val="002543DF"/>
    <w:rsid w:val="002606B7"/>
    <w:rsid w:val="00274969"/>
    <w:rsid w:val="00274E8C"/>
    <w:rsid w:val="00276D48"/>
    <w:rsid w:val="002807AE"/>
    <w:rsid w:val="002813E9"/>
    <w:rsid w:val="002833E0"/>
    <w:rsid w:val="002850CC"/>
    <w:rsid w:val="00285966"/>
    <w:rsid w:val="0029280D"/>
    <w:rsid w:val="00294435"/>
    <w:rsid w:val="00296920"/>
    <w:rsid w:val="002B1660"/>
    <w:rsid w:val="002B23CB"/>
    <w:rsid w:val="002B73CA"/>
    <w:rsid w:val="002C1909"/>
    <w:rsid w:val="002C749D"/>
    <w:rsid w:val="002D45FA"/>
    <w:rsid w:val="002E1E91"/>
    <w:rsid w:val="002E2D14"/>
    <w:rsid w:val="002E3A41"/>
    <w:rsid w:val="002F1722"/>
    <w:rsid w:val="0030255D"/>
    <w:rsid w:val="00306D62"/>
    <w:rsid w:val="00320AEE"/>
    <w:rsid w:val="00320DF8"/>
    <w:rsid w:val="00324A5B"/>
    <w:rsid w:val="0033330B"/>
    <w:rsid w:val="003408DF"/>
    <w:rsid w:val="00345FEE"/>
    <w:rsid w:val="00347A92"/>
    <w:rsid w:val="00350297"/>
    <w:rsid w:val="003639B3"/>
    <w:rsid w:val="00365549"/>
    <w:rsid w:val="00366668"/>
    <w:rsid w:val="00366AED"/>
    <w:rsid w:val="00375E0C"/>
    <w:rsid w:val="003775ED"/>
    <w:rsid w:val="0038025D"/>
    <w:rsid w:val="00381C15"/>
    <w:rsid w:val="00383760"/>
    <w:rsid w:val="003878DD"/>
    <w:rsid w:val="00392D69"/>
    <w:rsid w:val="0039791A"/>
    <w:rsid w:val="003A0CBE"/>
    <w:rsid w:val="003A6774"/>
    <w:rsid w:val="003B6685"/>
    <w:rsid w:val="003C4607"/>
    <w:rsid w:val="003D0C2F"/>
    <w:rsid w:val="003D381A"/>
    <w:rsid w:val="003D39D0"/>
    <w:rsid w:val="003E4CE3"/>
    <w:rsid w:val="003E5D8A"/>
    <w:rsid w:val="003F4688"/>
    <w:rsid w:val="00405025"/>
    <w:rsid w:val="00407867"/>
    <w:rsid w:val="004263F8"/>
    <w:rsid w:val="004372C3"/>
    <w:rsid w:val="00440723"/>
    <w:rsid w:val="004558ED"/>
    <w:rsid w:val="00455C45"/>
    <w:rsid w:val="00467863"/>
    <w:rsid w:val="004912BD"/>
    <w:rsid w:val="004A011C"/>
    <w:rsid w:val="004B45B0"/>
    <w:rsid w:val="004C00E3"/>
    <w:rsid w:val="004C0386"/>
    <w:rsid w:val="004E4454"/>
    <w:rsid w:val="004F31EF"/>
    <w:rsid w:val="005072FC"/>
    <w:rsid w:val="005108AC"/>
    <w:rsid w:val="00520646"/>
    <w:rsid w:val="00523D0A"/>
    <w:rsid w:val="00536A34"/>
    <w:rsid w:val="005445EB"/>
    <w:rsid w:val="00547E8A"/>
    <w:rsid w:val="005502C7"/>
    <w:rsid w:val="00552847"/>
    <w:rsid w:val="00554FD4"/>
    <w:rsid w:val="00566C2C"/>
    <w:rsid w:val="00576F7B"/>
    <w:rsid w:val="00581430"/>
    <w:rsid w:val="00586439"/>
    <w:rsid w:val="00593A5E"/>
    <w:rsid w:val="00595A28"/>
    <w:rsid w:val="005A5A26"/>
    <w:rsid w:val="005B27A4"/>
    <w:rsid w:val="005B296A"/>
    <w:rsid w:val="005C09B9"/>
    <w:rsid w:val="005C1A5B"/>
    <w:rsid w:val="005C7AE7"/>
    <w:rsid w:val="005E6E19"/>
    <w:rsid w:val="005F581B"/>
    <w:rsid w:val="006046C8"/>
    <w:rsid w:val="00613065"/>
    <w:rsid w:val="006219E8"/>
    <w:rsid w:val="00623F16"/>
    <w:rsid w:val="00624D51"/>
    <w:rsid w:val="00631BCE"/>
    <w:rsid w:val="00636727"/>
    <w:rsid w:val="006568A6"/>
    <w:rsid w:val="006652BC"/>
    <w:rsid w:val="006A10A1"/>
    <w:rsid w:val="006A14D1"/>
    <w:rsid w:val="006A4F14"/>
    <w:rsid w:val="006B147E"/>
    <w:rsid w:val="006B1ED7"/>
    <w:rsid w:val="006B3CC5"/>
    <w:rsid w:val="006B4BD0"/>
    <w:rsid w:val="006B597C"/>
    <w:rsid w:val="006C148E"/>
    <w:rsid w:val="006D0F73"/>
    <w:rsid w:val="006D6214"/>
    <w:rsid w:val="006E3D4A"/>
    <w:rsid w:val="006F2221"/>
    <w:rsid w:val="006F5866"/>
    <w:rsid w:val="00702A1F"/>
    <w:rsid w:val="00715A19"/>
    <w:rsid w:val="00720121"/>
    <w:rsid w:val="0072486F"/>
    <w:rsid w:val="00736622"/>
    <w:rsid w:val="0074133F"/>
    <w:rsid w:val="00754441"/>
    <w:rsid w:val="007613A6"/>
    <w:rsid w:val="00764CC2"/>
    <w:rsid w:val="00782547"/>
    <w:rsid w:val="00790A9F"/>
    <w:rsid w:val="007A7EA7"/>
    <w:rsid w:val="007B7862"/>
    <w:rsid w:val="007C184F"/>
    <w:rsid w:val="007C4DAE"/>
    <w:rsid w:val="007D14D7"/>
    <w:rsid w:val="007E3A45"/>
    <w:rsid w:val="007E7166"/>
    <w:rsid w:val="007F0948"/>
    <w:rsid w:val="007F265D"/>
    <w:rsid w:val="00805C95"/>
    <w:rsid w:val="00811492"/>
    <w:rsid w:val="008126EE"/>
    <w:rsid w:val="00817801"/>
    <w:rsid w:val="00820BA0"/>
    <w:rsid w:val="008319E9"/>
    <w:rsid w:val="0083246A"/>
    <w:rsid w:val="00834A5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8F2BA6"/>
    <w:rsid w:val="008F6AB4"/>
    <w:rsid w:val="0090112A"/>
    <w:rsid w:val="00907C59"/>
    <w:rsid w:val="009120F9"/>
    <w:rsid w:val="00923B3F"/>
    <w:rsid w:val="00934BA8"/>
    <w:rsid w:val="00934CD8"/>
    <w:rsid w:val="00936CB5"/>
    <w:rsid w:val="00946D05"/>
    <w:rsid w:val="00955B61"/>
    <w:rsid w:val="00961971"/>
    <w:rsid w:val="00970549"/>
    <w:rsid w:val="00973AA4"/>
    <w:rsid w:val="0097635C"/>
    <w:rsid w:val="00976A00"/>
    <w:rsid w:val="00983919"/>
    <w:rsid w:val="009951C7"/>
    <w:rsid w:val="009A72E6"/>
    <w:rsid w:val="009C712F"/>
    <w:rsid w:val="009C71E4"/>
    <w:rsid w:val="009C7B6F"/>
    <w:rsid w:val="009D0BFF"/>
    <w:rsid w:val="009E35BD"/>
    <w:rsid w:val="009E6093"/>
    <w:rsid w:val="009F24E3"/>
    <w:rsid w:val="009F5800"/>
    <w:rsid w:val="00A1321D"/>
    <w:rsid w:val="00A14630"/>
    <w:rsid w:val="00A30E6C"/>
    <w:rsid w:val="00A56B26"/>
    <w:rsid w:val="00A5794C"/>
    <w:rsid w:val="00A61535"/>
    <w:rsid w:val="00A6222C"/>
    <w:rsid w:val="00A668C1"/>
    <w:rsid w:val="00A70C0A"/>
    <w:rsid w:val="00A70EED"/>
    <w:rsid w:val="00A815DE"/>
    <w:rsid w:val="00A81B9F"/>
    <w:rsid w:val="00A8429B"/>
    <w:rsid w:val="00A95246"/>
    <w:rsid w:val="00AA2F42"/>
    <w:rsid w:val="00AA3FD6"/>
    <w:rsid w:val="00AA4DEF"/>
    <w:rsid w:val="00AA54F6"/>
    <w:rsid w:val="00AB429F"/>
    <w:rsid w:val="00AC4C98"/>
    <w:rsid w:val="00AF041C"/>
    <w:rsid w:val="00AF1738"/>
    <w:rsid w:val="00AF2C6E"/>
    <w:rsid w:val="00AF6088"/>
    <w:rsid w:val="00B01C37"/>
    <w:rsid w:val="00B04472"/>
    <w:rsid w:val="00B04799"/>
    <w:rsid w:val="00B11EE9"/>
    <w:rsid w:val="00B13705"/>
    <w:rsid w:val="00B154C5"/>
    <w:rsid w:val="00B3204F"/>
    <w:rsid w:val="00B3403B"/>
    <w:rsid w:val="00B35A62"/>
    <w:rsid w:val="00B411FE"/>
    <w:rsid w:val="00B412EF"/>
    <w:rsid w:val="00B65F2C"/>
    <w:rsid w:val="00B66178"/>
    <w:rsid w:val="00B714AD"/>
    <w:rsid w:val="00B90237"/>
    <w:rsid w:val="00B937D5"/>
    <w:rsid w:val="00BA029C"/>
    <w:rsid w:val="00BA09A5"/>
    <w:rsid w:val="00BA15D9"/>
    <w:rsid w:val="00BA314A"/>
    <w:rsid w:val="00BA74D5"/>
    <w:rsid w:val="00BB0533"/>
    <w:rsid w:val="00BB097D"/>
    <w:rsid w:val="00BB2140"/>
    <w:rsid w:val="00BB7EE2"/>
    <w:rsid w:val="00BD46FF"/>
    <w:rsid w:val="00BD68DB"/>
    <w:rsid w:val="00BE12F6"/>
    <w:rsid w:val="00BE2D7C"/>
    <w:rsid w:val="00BE358A"/>
    <w:rsid w:val="00BE567E"/>
    <w:rsid w:val="00BF5856"/>
    <w:rsid w:val="00C11835"/>
    <w:rsid w:val="00C1476D"/>
    <w:rsid w:val="00C20EE7"/>
    <w:rsid w:val="00C30464"/>
    <w:rsid w:val="00C3334E"/>
    <w:rsid w:val="00C34E2D"/>
    <w:rsid w:val="00C43259"/>
    <w:rsid w:val="00C51935"/>
    <w:rsid w:val="00C5251C"/>
    <w:rsid w:val="00C56CA9"/>
    <w:rsid w:val="00C5714D"/>
    <w:rsid w:val="00C66456"/>
    <w:rsid w:val="00C6771A"/>
    <w:rsid w:val="00C72055"/>
    <w:rsid w:val="00C8219C"/>
    <w:rsid w:val="00C839B9"/>
    <w:rsid w:val="00C9788F"/>
    <w:rsid w:val="00C97E92"/>
    <w:rsid w:val="00CA13AA"/>
    <w:rsid w:val="00CC5051"/>
    <w:rsid w:val="00CC7DEA"/>
    <w:rsid w:val="00CD6FB5"/>
    <w:rsid w:val="00CE072B"/>
    <w:rsid w:val="00CE0E59"/>
    <w:rsid w:val="00CE3213"/>
    <w:rsid w:val="00CE3854"/>
    <w:rsid w:val="00CE7A75"/>
    <w:rsid w:val="00D009AB"/>
    <w:rsid w:val="00D0791F"/>
    <w:rsid w:val="00D21835"/>
    <w:rsid w:val="00D21F24"/>
    <w:rsid w:val="00D23F8C"/>
    <w:rsid w:val="00D26104"/>
    <w:rsid w:val="00D27407"/>
    <w:rsid w:val="00D346C6"/>
    <w:rsid w:val="00D350AE"/>
    <w:rsid w:val="00D51D26"/>
    <w:rsid w:val="00D76317"/>
    <w:rsid w:val="00D77677"/>
    <w:rsid w:val="00D835DB"/>
    <w:rsid w:val="00D9097E"/>
    <w:rsid w:val="00D97DF2"/>
    <w:rsid w:val="00DA13CF"/>
    <w:rsid w:val="00DA2487"/>
    <w:rsid w:val="00DB00BE"/>
    <w:rsid w:val="00DB0A26"/>
    <w:rsid w:val="00DC2497"/>
    <w:rsid w:val="00DD2474"/>
    <w:rsid w:val="00DE360D"/>
    <w:rsid w:val="00E03B32"/>
    <w:rsid w:val="00E04B8B"/>
    <w:rsid w:val="00E12D78"/>
    <w:rsid w:val="00E16843"/>
    <w:rsid w:val="00E17F67"/>
    <w:rsid w:val="00E2120C"/>
    <w:rsid w:val="00E218A5"/>
    <w:rsid w:val="00E26E0A"/>
    <w:rsid w:val="00E44854"/>
    <w:rsid w:val="00E463C9"/>
    <w:rsid w:val="00E476A3"/>
    <w:rsid w:val="00E55F3C"/>
    <w:rsid w:val="00E626C3"/>
    <w:rsid w:val="00E65EBD"/>
    <w:rsid w:val="00E9225C"/>
    <w:rsid w:val="00E93731"/>
    <w:rsid w:val="00EA2577"/>
    <w:rsid w:val="00EB7CAA"/>
    <w:rsid w:val="00EC5056"/>
    <w:rsid w:val="00ED0ADF"/>
    <w:rsid w:val="00EF4C70"/>
    <w:rsid w:val="00EF5955"/>
    <w:rsid w:val="00EF5ED6"/>
    <w:rsid w:val="00EF7809"/>
    <w:rsid w:val="00F0357A"/>
    <w:rsid w:val="00F071E0"/>
    <w:rsid w:val="00F077A6"/>
    <w:rsid w:val="00F135DF"/>
    <w:rsid w:val="00F1408F"/>
    <w:rsid w:val="00F14989"/>
    <w:rsid w:val="00F30165"/>
    <w:rsid w:val="00F3787A"/>
    <w:rsid w:val="00F4081D"/>
    <w:rsid w:val="00F623FE"/>
    <w:rsid w:val="00F71BFC"/>
    <w:rsid w:val="00F96DDF"/>
    <w:rsid w:val="00FA19EE"/>
    <w:rsid w:val="00FA2AB4"/>
    <w:rsid w:val="00FA5ADC"/>
    <w:rsid w:val="00FA6612"/>
    <w:rsid w:val="00FE689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uiPriority w:val="99"/>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uiPriority w:val="99"/>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a">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b">
    <w:name w:val="annotation reference"/>
    <w:basedOn w:val="a0"/>
    <w:semiHidden/>
    <w:rsid w:val="000F2DBC"/>
    <w:rPr>
      <w:sz w:val="18"/>
      <w:szCs w:val="18"/>
    </w:rPr>
  </w:style>
  <w:style w:type="paragraph" w:styleId="ac">
    <w:name w:val="annotation text"/>
    <w:basedOn w:val="a"/>
    <w:link w:val="ad"/>
    <w:semiHidden/>
    <w:rsid w:val="000F2DBC"/>
    <w:pPr>
      <w:jc w:val="left"/>
    </w:pPr>
    <w:rPr>
      <w:szCs w:val="24"/>
    </w:rPr>
  </w:style>
  <w:style w:type="paragraph" w:styleId="ae">
    <w:name w:val="Balloon Text"/>
    <w:basedOn w:val="a"/>
    <w:semiHidden/>
    <w:rsid w:val="000F2DBC"/>
    <w:rPr>
      <w:rFonts w:ascii="Arial" w:eastAsia="ＭＳ ゴシック" w:hAnsi="Arial"/>
      <w:sz w:val="18"/>
      <w:szCs w:val="18"/>
    </w:rPr>
  </w:style>
  <w:style w:type="paragraph" w:styleId="af">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0">
    <w:name w:val="page number"/>
    <w:basedOn w:val="a0"/>
    <w:rsid w:val="006652BC"/>
  </w:style>
  <w:style w:type="paragraph" w:styleId="af1">
    <w:name w:val="annotation subject"/>
    <w:basedOn w:val="ac"/>
    <w:next w:val="ac"/>
    <w:link w:val="af2"/>
    <w:rsid w:val="008910F2"/>
    <w:rPr>
      <w:b/>
      <w:bCs/>
      <w:szCs w:val="21"/>
    </w:rPr>
  </w:style>
  <w:style w:type="character" w:customStyle="1" w:styleId="ad">
    <w:name w:val="コメント文字列 (文字)"/>
    <w:basedOn w:val="a0"/>
    <w:link w:val="ac"/>
    <w:semiHidden/>
    <w:rsid w:val="008910F2"/>
    <w:rPr>
      <w:kern w:val="2"/>
      <w:sz w:val="21"/>
      <w:szCs w:val="24"/>
    </w:rPr>
  </w:style>
  <w:style w:type="character" w:customStyle="1" w:styleId="af2">
    <w:name w:val="コメント内容 (文字)"/>
    <w:basedOn w:val="ad"/>
    <w:link w:val="af1"/>
    <w:rsid w:val="008910F2"/>
    <w:rPr>
      <w:kern w:val="2"/>
      <w:sz w:val="21"/>
      <w:szCs w:val="24"/>
    </w:rPr>
  </w:style>
  <w:style w:type="paragraph" w:styleId="af3">
    <w:name w:val="Revision"/>
    <w:hidden/>
    <w:uiPriority w:val="99"/>
    <w:semiHidden/>
    <w:rsid w:val="007613A6"/>
    <w:rPr>
      <w:kern w:val="2"/>
      <w:sz w:val="21"/>
      <w:szCs w:val="21"/>
    </w:rPr>
  </w:style>
  <w:style w:type="paragraph" w:styleId="af4">
    <w:name w:val="List Paragraph"/>
    <w:basedOn w:val="a"/>
    <w:link w:val="af5"/>
    <w:uiPriority w:val="34"/>
    <w:qFormat/>
    <w:rsid w:val="009C7B6F"/>
    <w:pPr>
      <w:ind w:leftChars="400" w:left="840"/>
    </w:pPr>
  </w:style>
  <w:style w:type="character" w:customStyle="1" w:styleId="a5">
    <w:name w:val="記 (文字)"/>
    <w:basedOn w:val="a0"/>
    <w:link w:val="a4"/>
    <w:uiPriority w:val="99"/>
    <w:rsid w:val="00306D62"/>
    <w:rPr>
      <w:rFonts w:ascii="ＭＳ 明朝"/>
      <w:kern w:val="2"/>
      <w:sz w:val="21"/>
      <w:szCs w:val="21"/>
    </w:rPr>
  </w:style>
  <w:style w:type="character" w:customStyle="1" w:styleId="af5">
    <w:name w:val="リスト段落 (文字)"/>
    <w:basedOn w:val="a0"/>
    <w:link w:val="af4"/>
    <w:uiPriority w:val="34"/>
    <w:rsid w:val="00613065"/>
    <w:rPr>
      <w:kern w:val="2"/>
      <w:sz w:val="21"/>
      <w:szCs w:val="21"/>
    </w:rPr>
  </w:style>
  <w:style w:type="character" w:customStyle="1" w:styleId="a7">
    <w:name w:val="結語 (文字)"/>
    <w:basedOn w:val="a0"/>
    <w:link w:val="a6"/>
    <w:uiPriority w:val="99"/>
    <w:rsid w:val="00613065"/>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15947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2369</Words>
  <Characters>163</Characters>
  <DocSecurity>0</DocSecurity>
  <Lines>1</Lines>
  <Paragraphs>5</Paragraphs>
  <ScaleCrop>false</ScaleCrop>
  <LinksUpToDate>false</LinksUpToDate>
  <CharactersWithSpaces>2527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