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26"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1F2F9654" w14:textId="36476668" w:rsidR="00446D4E" w:rsidRPr="00683004" w:rsidRDefault="00446D4E" w:rsidP="00312BC8">
      <w:pPr>
        <w:ind w:firstLineChars="100" w:firstLine="201"/>
        <w:rPr>
          <w:rFonts w:asciiTheme="minorEastAsia" w:eastAsiaTheme="minorEastAsia" w:hAnsiTheme="minorEastAsia"/>
          <w:b/>
          <w:bCs/>
          <w:i/>
          <w:iCs/>
          <w:color w:val="000000"/>
          <w:sz w:val="20"/>
          <w:szCs w:val="22"/>
        </w:rPr>
      </w:pPr>
      <w:r>
        <w:rPr>
          <w:rFonts w:asciiTheme="minorEastAsia" w:eastAsiaTheme="minorEastAsia" w:hAnsiTheme="minorEastAsia" w:hint="eastAsia"/>
          <w:b/>
          <w:bCs/>
          <w:i/>
          <w:iCs/>
          <w:color w:val="000000"/>
          <w:sz w:val="20"/>
          <w:szCs w:val="22"/>
        </w:rPr>
        <w:t>ただし、本</w:t>
      </w:r>
      <w:r w:rsidR="00312BC8">
        <w:rPr>
          <w:rFonts w:asciiTheme="minorEastAsia" w:eastAsiaTheme="minorEastAsia" w:hAnsiTheme="minorEastAsia" w:hint="eastAsia"/>
          <w:b/>
          <w:bCs/>
          <w:i/>
          <w:iCs/>
          <w:color w:val="000000"/>
          <w:sz w:val="20"/>
          <w:szCs w:val="22"/>
        </w:rPr>
        <w:t>資料中で</w:t>
      </w:r>
      <w:r w:rsidR="00312BC8" w:rsidRPr="00312BC8">
        <w:rPr>
          <w:rFonts w:asciiTheme="minorEastAsia" w:eastAsiaTheme="minorEastAsia" w:hAnsiTheme="minorEastAsia" w:hint="eastAsia"/>
          <w:b/>
          <w:bCs/>
          <w:i/>
          <w:iCs/>
          <w:color w:val="000000"/>
          <w:sz w:val="20"/>
          <w:szCs w:val="22"/>
        </w:rPr>
        <w:t>、特許及び特許出願に関する技術並びに特許出願予定の技術について詳細に記載する場合には、提案書（様式第1）</w:t>
      </w:r>
      <w:r w:rsidR="00312BC8">
        <w:rPr>
          <w:rFonts w:asciiTheme="minorEastAsia" w:eastAsiaTheme="minorEastAsia" w:hAnsiTheme="minorEastAsia" w:hint="eastAsia"/>
          <w:b/>
          <w:bCs/>
          <w:i/>
          <w:iCs/>
          <w:color w:val="000000"/>
          <w:sz w:val="20"/>
          <w:szCs w:val="22"/>
        </w:rPr>
        <w:t>中の</w:t>
      </w:r>
      <w:r w:rsidR="00312BC8" w:rsidRPr="00312BC8">
        <w:rPr>
          <w:rFonts w:asciiTheme="minorEastAsia" w:eastAsiaTheme="minorEastAsia" w:hAnsiTheme="minorEastAsia" w:hint="eastAsia"/>
          <w:b/>
          <w:bCs/>
          <w:i/>
          <w:iCs/>
          <w:color w:val="000000"/>
          <w:sz w:val="20"/>
          <w:szCs w:val="22"/>
        </w:rPr>
        <w:t>「14.本提案書及びその他提出書類に記載された技術情報の確認」に記載している内容に反しないよう留意してください。</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1576EAF5"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60170221"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w:t>
      </w:r>
      <w:bookmarkStart w:id="0" w:name="_Hlk98006890"/>
      <w:r w:rsidR="00331A48">
        <w:rPr>
          <w:rFonts w:hint="eastAsia"/>
        </w:rPr>
        <w:t>「提案者名称」「助成事業の名称」のみ記載いただいた資料をアップロードいただき（非公開とする内容は記載しなくてよい）、ＮＥＤＯ担当者からの提案書受理メールの受領後、当該メール送付者に非公開とする情報も記載した添付資料４の送付をお願いいたします。なお、送付の際は、件名を「【</w:t>
      </w:r>
      <w:r w:rsidR="00331A48">
        <w:rPr>
          <w:rFonts w:hint="eastAsia"/>
          <w:color w:val="000000"/>
        </w:rPr>
        <w:t>申請受付番号】</w:t>
      </w:r>
      <w:r w:rsidR="00331A48">
        <w:rPr>
          <w:rFonts w:hint="eastAsia"/>
          <w:color w:val="000000"/>
        </w:rPr>
        <w:t>_</w:t>
      </w:r>
      <w:r w:rsidR="00331A48">
        <w:rPr>
          <w:rFonts w:hint="eastAsia"/>
          <w:color w:val="000000"/>
        </w:rPr>
        <w:t>非公開資料の送付</w:t>
      </w:r>
      <w:r w:rsidR="00331A48">
        <w:rPr>
          <w:rFonts w:hint="eastAsia"/>
        </w:rPr>
        <w:t>」としてください。</w:t>
      </w:r>
      <w:bookmarkEnd w:id="0"/>
    </w:p>
    <w:p w14:paraId="630A1B79" w14:textId="39ABEA4D" w:rsidR="00E55CA3" w:rsidRPr="00B91CD3" w:rsidRDefault="00E55CA3" w:rsidP="004060EC">
      <w:pPr>
        <w:rPr>
          <w:color w:val="000000"/>
          <w:szCs w:val="21"/>
        </w:rPr>
      </w:pPr>
    </w:p>
    <w:p w14:paraId="630A1B7A" w14:textId="21AC8FE8" w:rsidR="00E55CA3" w:rsidRPr="0087530E" w:rsidRDefault="00E55CA3" w:rsidP="004060EC">
      <w:pPr>
        <w:rPr>
          <w:color w:val="000000"/>
          <w:szCs w:val="21"/>
        </w:rPr>
      </w:pPr>
    </w:p>
    <w:p w14:paraId="630A1B7E" w14:textId="42E2E423" w:rsidR="00E55CA3" w:rsidRPr="0087530E" w:rsidRDefault="00E55CA3" w:rsidP="004060EC">
      <w:pPr>
        <w:rPr>
          <w:rFonts w:hAnsi="ＭＳ 明朝"/>
          <w:b/>
          <w:i/>
          <w:noProof/>
          <w:color w:val="000000"/>
          <w:u w:val="single"/>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4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E57CB"/>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2BC8"/>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6D4E"/>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E7446"/>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4519"/>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3A3F"/>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BDB"/>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498E"/>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710</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