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43A433A8" w:rsidR="00E108D6" w:rsidRPr="001F0D7D" w:rsidRDefault="00E108D6" w:rsidP="00155AAF">
                            <w:pPr>
                              <w:pStyle w:val="aff2"/>
                              <w:rPr>
                                <w:sz w:val="24"/>
                              </w:rPr>
                            </w:pPr>
                            <w:r w:rsidRPr="001F0D7D">
                              <w:rPr>
                                <w:rFonts w:hint="eastAsia"/>
                                <w:sz w:val="24"/>
                              </w:rPr>
                              <w:t>別添</w:t>
                            </w:r>
                            <w:r w:rsidR="00F74D10">
                              <w:rPr>
                                <w:rFonts w:asciiTheme="minorEastAsia" w:eastAsiaTheme="minorEastAsia" w:hAnsiTheme="minorEastAsia" w:hint="eastAsia"/>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43A433A8" w:rsidR="00E108D6" w:rsidRPr="001F0D7D" w:rsidRDefault="00E108D6" w:rsidP="00155AAF">
                      <w:pPr>
                        <w:pStyle w:val="aff2"/>
                        <w:rPr>
                          <w:sz w:val="24"/>
                        </w:rPr>
                      </w:pPr>
                      <w:r w:rsidRPr="001F0D7D">
                        <w:rPr>
                          <w:rFonts w:hint="eastAsia"/>
                          <w:sz w:val="24"/>
                        </w:rPr>
                        <w:t>別添</w:t>
                      </w:r>
                      <w:r w:rsidR="00F74D10">
                        <w:rPr>
                          <w:rFonts w:asciiTheme="minorEastAsia" w:eastAsiaTheme="minorEastAsia" w:hAnsiTheme="minorEastAsia" w:hint="eastAsia"/>
                          <w:sz w:val="24"/>
                        </w:rPr>
                        <w:t>3</w:t>
                      </w:r>
                    </w:p>
                  </w:txbxContent>
                </v:textbox>
                <w10:wrap anchorx="margin"/>
              </v:shape>
            </w:pict>
          </mc:Fallback>
        </mc:AlternateContent>
      </w:r>
    </w:p>
    <w:p w14:paraId="1CDA3CE3" w14:textId="77777777"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　ワーク・ライフ・バランス等推進企業に関する認定等の状況について　－</w:t>
      </w:r>
    </w:p>
    <w:p w14:paraId="7B5E800B" w14:textId="77777777" w:rsidR="004A2B6E" w:rsidRPr="00747E9C" w:rsidRDefault="004A2B6E" w:rsidP="004A2B6E">
      <w:pPr>
        <w:jc w:val="left"/>
        <w:rPr>
          <w:color w:val="000000" w:themeColor="text1"/>
          <w:szCs w:val="21"/>
        </w:rPr>
      </w:pPr>
    </w:p>
    <w:p w14:paraId="73630CF2" w14:textId="6301005E" w:rsidR="004A2B6E" w:rsidRPr="0017640A" w:rsidRDefault="00891A26" w:rsidP="00360B02">
      <w:pPr>
        <w:spacing w:line="320" w:lineRule="exact"/>
        <w:ind w:firstLineChars="100" w:firstLine="210"/>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2016</w:t>
      </w:r>
      <w:r w:rsidR="004A2B6E" w:rsidRPr="0017640A">
        <w:rPr>
          <w:rFonts w:asciiTheme="minorEastAsia" w:eastAsiaTheme="minorEastAsia" w:hAnsiTheme="minorEastAsia" w:hint="eastAsia"/>
          <w:color w:val="000000" w:themeColor="text1"/>
          <w:szCs w:val="21"/>
        </w:rPr>
        <w:t>年3月22日にすべての女性が輝く社会づくり本部において、社会全体で、女性活躍の前提となるワーク・ライフ・バランス等の実現に向けた取組を進めるため、新たに、女性活躍推進法</w:t>
      </w:r>
      <w:r w:rsidR="00D36EBB">
        <w:rPr>
          <w:rFonts w:asciiTheme="minorEastAsia" w:eastAsiaTheme="minorEastAsia" w:hAnsiTheme="minorEastAsia" w:hint="eastAsia"/>
          <w:color w:val="000000" w:themeColor="text1"/>
          <w:szCs w:val="21"/>
        </w:rPr>
        <w:t>第20条（現</w:t>
      </w:r>
      <w:r w:rsidR="004A2B6E" w:rsidRPr="0017640A">
        <w:rPr>
          <w:rFonts w:asciiTheme="minorEastAsia" w:eastAsiaTheme="minorEastAsia" w:hAnsiTheme="minorEastAsia" w:hint="eastAsia"/>
          <w:color w:val="000000" w:themeColor="text1"/>
          <w:szCs w:val="21"/>
        </w:rPr>
        <w:t>2</w:t>
      </w:r>
      <w:r w:rsidR="006C759C" w:rsidRPr="0017640A">
        <w:rPr>
          <w:rFonts w:asciiTheme="minorEastAsia" w:eastAsiaTheme="minorEastAsia" w:hAnsiTheme="minorEastAsia" w:hint="eastAsia"/>
          <w:color w:val="000000" w:themeColor="text1"/>
          <w:szCs w:val="21"/>
        </w:rPr>
        <w:t>4</w:t>
      </w:r>
      <w:r w:rsidR="004A2B6E" w:rsidRPr="0017640A">
        <w:rPr>
          <w:rFonts w:asciiTheme="minorEastAsia" w:eastAsiaTheme="minorEastAsia" w:hAnsiTheme="minorEastAsia" w:hint="eastAsia"/>
          <w:color w:val="000000" w:themeColor="text1"/>
          <w:szCs w:val="21"/>
        </w:rPr>
        <w:t>条</w:t>
      </w:r>
      <w:r w:rsidR="00D36EBB">
        <w:rPr>
          <w:rFonts w:asciiTheme="minorEastAsia" w:eastAsiaTheme="minorEastAsia" w:hAnsiTheme="minorEastAsia" w:hint="eastAsia"/>
          <w:color w:val="000000" w:themeColor="text1"/>
          <w:szCs w:val="21"/>
        </w:rPr>
        <w:t>）</w:t>
      </w:r>
      <w:r w:rsidR="004A2B6E" w:rsidRPr="0017640A">
        <w:rPr>
          <w:rFonts w:asciiTheme="minorEastAsia" w:eastAsiaTheme="minorEastAsia" w:hAnsiTheme="minorEastAsia" w:hint="eastAsia"/>
          <w:color w:val="000000" w:themeColor="text1"/>
          <w:szCs w:val="21"/>
        </w:rPr>
        <w:t>に基づき、総合評価落札方式等による事業でワーク・ライフ・バランス等推進企業をより幅広く加点評価することを定めた「女性の活躍推進に向けた公共調達及び補助金の活用に関する取組指針」が決定されました。本指針に基づき、女性活躍推進法に基づく認定(えるぼし認定</w:t>
      </w:r>
      <w:r w:rsidR="00BD02FE" w:rsidRPr="0017640A">
        <w:rPr>
          <w:rFonts w:asciiTheme="minorEastAsia" w:eastAsiaTheme="minorEastAsia" w:hAnsiTheme="minorEastAsia" w:hint="eastAsia"/>
          <w:color w:val="000000" w:themeColor="text1"/>
          <w:szCs w:val="21"/>
        </w:rPr>
        <w:t>企業</w:t>
      </w:r>
      <w:r w:rsidR="004B67F8" w:rsidRPr="0017640A">
        <w:rPr>
          <w:rFonts w:asciiTheme="minorEastAsia" w:eastAsiaTheme="minorEastAsia" w:hAnsiTheme="minorEastAsia" w:hint="eastAsia"/>
          <w:color w:val="000000" w:themeColor="text1"/>
          <w:szCs w:val="21"/>
        </w:rPr>
        <w:t>・</w:t>
      </w:r>
      <w:r w:rsidR="004B67F8" w:rsidRPr="0017640A">
        <w:rPr>
          <w:rFonts w:asciiTheme="minorEastAsia" w:eastAsiaTheme="minorEastAsia" w:hAnsiTheme="minorEastAsia" w:hint="eastAsia"/>
          <w:color w:val="000000" w:themeColor="text1"/>
        </w:rPr>
        <w:t>プラチナえるぼし認定企業</w:t>
      </w:r>
      <w:r w:rsidR="004A2B6E" w:rsidRPr="0017640A">
        <w:rPr>
          <w:rFonts w:asciiTheme="minorEastAsia" w:eastAsiaTheme="minorEastAsia" w:hAnsiTheme="minorEastAsia" w:hint="eastAsia"/>
          <w:color w:val="000000" w:themeColor="text1"/>
          <w:szCs w:val="21"/>
        </w:rPr>
        <w:t>)、次世代育成支援対策推進法に基づく認定(くるみん認定</w:t>
      </w:r>
      <w:r w:rsidR="00BD02FE" w:rsidRPr="0017640A">
        <w:rPr>
          <w:rFonts w:asciiTheme="minorEastAsia" w:eastAsiaTheme="minorEastAsia" w:hAnsiTheme="minorEastAsia" w:hint="eastAsia"/>
          <w:color w:val="000000" w:themeColor="text1"/>
          <w:szCs w:val="21"/>
        </w:rPr>
        <w:t>企業</w:t>
      </w:r>
      <w:r w:rsidR="004A2B6E" w:rsidRPr="0017640A">
        <w:rPr>
          <w:rFonts w:asciiTheme="minorEastAsia" w:eastAsiaTheme="minorEastAsia" w:hAnsiTheme="minorEastAsia" w:hint="eastAsia"/>
          <w:color w:val="000000" w:themeColor="text1"/>
          <w:szCs w:val="21"/>
        </w:rPr>
        <w:t>・プラチナくるみん認定</w:t>
      </w:r>
      <w:r w:rsidR="00BD02FE" w:rsidRPr="0017640A">
        <w:rPr>
          <w:rFonts w:asciiTheme="minorEastAsia" w:eastAsiaTheme="minorEastAsia" w:hAnsiTheme="minorEastAsia" w:hint="eastAsia"/>
          <w:color w:val="000000" w:themeColor="text1"/>
          <w:szCs w:val="21"/>
        </w:rPr>
        <w:t>企業</w:t>
      </w:r>
      <w:r w:rsidR="00360B02">
        <w:rPr>
          <w:rFonts w:asciiTheme="minorEastAsia" w:eastAsiaTheme="minorEastAsia" w:hAnsiTheme="minorEastAsia" w:hint="eastAsia"/>
          <w:color w:val="000000" w:themeColor="text1"/>
          <w:szCs w:val="21"/>
        </w:rPr>
        <w:t>・トライくるみん認定企業</w:t>
      </w:r>
      <w:r w:rsidR="004A2B6E" w:rsidRPr="0017640A">
        <w:rPr>
          <w:rFonts w:asciiTheme="minorEastAsia" w:eastAsiaTheme="minorEastAsia" w:hAnsiTheme="minorEastAsia" w:hint="eastAsia"/>
          <w:color w:val="000000" w:themeColor="text1"/>
          <w:szCs w:val="21"/>
        </w:rPr>
        <w:t>)、若者雇用促進法に基づく認定（ユースエール認定</w:t>
      </w:r>
      <w:r w:rsidR="00BD02FE" w:rsidRPr="0017640A">
        <w:rPr>
          <w:rFonts w:asciiTheme="minorEastAsia" w:eastAsiaTheme="minorEastAsia" w:hAnsiTheme="minorEastAsia" w:hint="eastAsia"/>
          <w:color w:val="000000" w:themeColor="text1"/>
          <w:szCs w:val="21"/>
        </w:rPr>
        <w:t>企業</w:t>
      </w:r>
      <w:r w:rsidR="004A2B6E" w:rsidRPr="0017640A">
        <w:rPr>
          <w:rFonts w:asciiTheme="minorEastAsia" w:eastAsiaTheme="minorEastAsia" w:hAnsiTheme="minorEastAsia" w:hint="eastAsia"/>
          <w:color w:val="000000" w:themeColor="text1"/>
          <w:szCs w:val="21"/>
        </w:rPr>
        <w:t>）の状況について</w:t>
      </w:r>
      <w:r w:rsidR="00360B02">
        <w:rPr>
          <w:rFonts w:asciiTheme="minorEastAsia" w:eastAsiaTheme="minorEastAsia" w:hAnsiTheme="minorEastAsia" w:hint="eastAsia"/>
          <w:color w:val="000000" w:themeColor="text1"/>
          <w:szCs w:val="21"/>
        </w:rPr>
        <w:t>、提出時点を基準として</w:t>
      </w:r>
      <w:r w:rsidR="004A2B6E" w:rsidRPr="0017640A">
        <w:rPr>
          <w:rFonts w:asciiTheme="minorEastAsia" w:eastAsiaTheme="minorEastAsia" w:hAnsiTheme="minorEastAsia" w:hint="eastAsia"/>
          <w:color w:val="000000" w:themeColor="text1"/>
          <w:szCs w:val="21"/>
        </w:rPr>
        <w:t>記載ください。</w:t>
      </w:r>
    </w:p>
    <w:p w14:paraId="39F48FEF" w14:textId="77777777" w:rsidR="004A2B6E" w:rsidRPr="0017640A" w:rsidRDefault="004A2B6E" w:rsidP="004A2B6E">
      <w:pPr>
        <w:ind w:firstLineChars="100" w:firstLine="210"/>
        <w:jc w:val="left"/>
        <w:rPr>
          <w:rFonts w:asciiTheme="minorEastAsia" w:eastAsiaTheme="minorEastAsia" w:hAnsiTheme="minorEastAsia"/>
          <w:color w:val="000000" w:themeColor="text1"/>
          <w:szCs w:val="21"/>
        </w:rPr>
      </w:pPr>
    </w:p>
    <w:p w14:paraId="7217F1EA" w14:textId="70C8CE58" w:rsidR="004A2B6E" w:rsidRPr="0017640A" w:rsidRDefault="004A2B6E" w:rsidP="004A2B6E">
      <w:pPr>
        <w:ind w:firstLineChars="100" w:firstLine="210"/>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対象：提案書の実施体制に記載される委託先（再委託等は除く）</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○○株式会社</w:t>
            </w:r>
          </w:p>
        </w:tc>
        <w:tc>
          <w:tcPr>
            <w:tcW w:w="1391" w:type="dxa"/>
          </w:tcPr>
          <w:p w14:paraId="6885ED10" w14:textId="77777777" w:rsidR="004A2B6E" w:rsidRPr="0017640A" w:rsidRDefault="004A2B6E" w:rsidP="004A2B6E">
            <w:pPr>
              <w:tabs>
                <w:tab w:val="left" w:pos="5803"/>
              </w:tabs>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○名</w:t>
            </w:r>
          </w:p>
        </w:tc>
        <w:tc>
          <w:tcPr>
            <w:tcW w:w="5969" w:type="dxa"/>
          </w:tcPr>
          <w:p w14:paraId="74E475A5" w14:textId="77777777" w:rsidR="004A2B6E" w:rsidRPr="0017640A" w:rsidRDefault="004A2B6E" w:rsidP="004A2B6E">
            <w:pPr>
              <w:tabs>
                <w:tab w:val="left" w:pos="5803"/>
              </w:tabs>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○○株式会社</w:t>
            </w:r>
          </w:p>
        </w:tc>
        <w:tc>
          <w:tcPr>
            <w:tcW w:w="1391" w:type="dxa"/>
          </w:tcPr>
          <w:p w14:paraId="65EA8D47"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○名</w:t>
            </w:r>
          </w:p>
        </w:tc>
        <w:tc>
          <w:tcPr>
            <w:tcW w:w="5969" w:type="dxa"/>
          </w:tcPr>
          <w:p w14:paraId="723ABD99"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えるぼし認定行動計画（○年○月○日）、</w:t>
            </w:r>
          </w:p>
          <w:p w14:paraId="52888A7F" w14:textId="7C558DCC" w:rsidR="004A2B6E" w:rsidRPr="0017640A" w:rsidRDefault="00E724C1" w:rsidP="00E724C1">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ユースエール認定</w:t>
            </w:r>
          </w:p>
        </w:tc>
      </w:tr>
      <w:tr w:rsidR="004A2B6E" w:rsidRPr="0017640A" w14:paraId="3F4723CD" w14:textId="77777777" w:rsidTr="00913D73">
        <w:trPr>
          <w:trHeight w:val="230"/>
        </w:trPr>
        <w:tc>
          <w:tcPr>
            <w:tcW w:w="2441" w:type="dxa"/>
          </w:tcPr>
          <w:p w14:paraId="42435F7E" w14:textId="4C1AD926" w:rsidR="004A2B6E" w:rsidRPr="0017640A" w:rsidRDefault="00E724C1"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○○大学</w:t>
            </w:r>
          </w:p>
        </w:tc>
        <w:tc>
          <w:tcPr>
            <w:tcW w:w="1391" w:type="dxa"/>
          </w:tcPr>
          <w:p w14:paraId="2DB33E2A"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○名</w:t>
            </w:r>
          </w:p>
        </w:tc>
        <w:tc>
          <w:tcPr>
            <w:tcW w:w="5969" w:type="dxa"/>
          </w:tcPr>
          <w:p w14:paraId="50649F7B" w14:textId="792DBD86" w:rsidR="004A2B6E" w:rsidRPr="0017640A" w:rsidRDefault="00E724C1"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プラチナくるみん認定（○年○月○日）</w:t>
            </w:r>
          </w:p>
        </w:tc>
      </w:tr>
    </w:tbl>
    <w:p w14:paraId="033A2D73" w14:textId="4A932962" w:rsidR="00AC7A3D" w:rsidRPr="000F1301" w:rsidRDefault="00360B02" w:rsidP="00360B02">
      <w:pPr>
        <w:jc w:val="left"/>
        <w:rPr>
          <w:rFonts w:asciiTheme="minorEastAsia" w:eastAsiaTheme="minorEastAsia" w:hAnsiTheme="minorEastAsia"/>
          <w:szCs w:val="21"/>
        </w:rPr>
      </w:pPr>
      <w:r w:rsidRPr="00AC7A3D">
        <w:rPr>
          <w:rFonts w:asciiTheme="minorEastAsia" w:eastAsiaTheme="minorEastAsia" w:hAnsiTheme="minorEastAsia" w:hint="eastAsia"/>
          <w:sz w:val="18"/>
          <w:szCs w:val="18"/>
        </w:rPr>
        <w:t>※必要に応じて、適宜行を追加してください。また証拠書類</w:t>
      </w:r>
      <w:r w:rsidRPr="00AC7A3D">
        <w:rPr>
          <w:rFonts w:asciiTheme="minorEastAsia" w:eastAsiaTheme="minorEastAsia" w:hAnsiTheme="minorEastAsia"/>
          <w:sz w:val="18"/>
          <w:szCs w:val="18"/>
        </w:rPr>
        <w:t>等の</w:t>
      </w:r>
      <w:r w:rsidRPr="00AC7A3D">
        <w:rPr>
          <w:rFonts w:asciiTheme="minorEastAsia" w:eastAsiaTheme="minorEastAsia" w:hAnsiTheme="minorEastAsia" w:hint="eastAsia"/>
          <w:sz w:val="18"/>
          <w:szCs w:val="18"/>
        </w:rPr>
        <w:t>提出</w:t>
      </w:r>
      <w:r w:rsidRPr="00AC7A3D">
        <w:rPr>
          <w:rFonts w:asciiTheme="minorEastAsia" w:eastAsiaTheme="minorEastAsia" w:hAnsiTheme="minorEastAsia"/>
          <w:sz w:val="18"/>
          <w:szCs w:val="18"/>
        </w:rPr>
        <w:t>をお願いする</w:t>
      </w:r>
      <w:r w:rsidRPr="00AC7A3D">
        <w:rPr>
          <w:rFonts w:asciiTheme="minorEastAsia" w:eastAsiaTheme="minorEastAsia" w:hAnsiTheme="minorEastAsia" w:hint="eastAsia"/>
          <w:sz w:val="18"/>
          <w:szCs w:val="18"/>
        </w:rPr>
        <w:t>可能性があります</w:t>
      </w:r>
      <w:r w:rsidR="00AC7A3D" w:rsidRPr="00AC7A3D">
        <w:rPr>
          <w:rFonts w:asciiTheme="minorEastAsia" w:eastAsiaTheme="minorEastAsia" w:hAnsiTheme="minorEastAsia" w:hint="eastAsia"/>
          <w:sz w:val="18"/>
          <w:szCs w:val="18"/>
        </w:rPr>
        <w:t>。</w:t>
      </w:r>
    </w:p>
    <w:p w14:paraId="41AF386E" w14:textId="77777777" w:rsidR="00360B02" w:rsidRPr="000F1301" w:rsidRDefault="00360B02" w:rsidP="00AC7A3D">
      <w:pPr>
        <w:jc w:val="left"/>
        <w:rPr>
          <w:rFonts w:asciiTheme="minorEastAsia" w:eastAsiaTheme="minorEastAsia" w:hAnsiTheme="minorEastAsia" w:cs="Arial Unicode MS"/>
          <w:sz w:val="18"/>
          <w:szCs w:val="21"/>
        </w:rPr>
      </w:pPr>
      <w:r w:rsidRPr="000F1301">
        <w:rPr>
          <w:rFonts w:asciiTheme="minorEastAsia" w:eastAsiaTheme="minorEastAsia" w:hAnsiTheme="minorEastAsia" w:cs="Arial Unicode MS" w:hint="eastAsia"/>
          <w:sz w:val="18"/>
          <w:szCs w:val="21"/>
        </w:rPr>
        <w:t>【加点対象認定】</w:t>
      </w:r>
    </w:p>
    <w:p w14:paraId="7A149E49" w14:textId="77777777" w:rsidR="00360B02" w:rsidRDefault="00360B02" w:rsidP="00AC7A3D">
      <w:pPr>
        <w:jc w:val="left"/>
        <w:rPr>
          <w:rFonts w:asciiTheme="minorEastAsia" w:eastAsiaTheme="minorEastAsia" w:hAnsiTheme="minorEastAsia"/>
          <w:sz w:val="18"/>
          <w:szCs w:val="21"/>
        </w:rPr>
      </w:pPr>
      <w:r w:rsidRPr="000F1301">
        <w:rPr>
          <w:rFonts w:asciiTheme="minorEastAsia" w:eastAsiaTheme="minorEastAsia" w:hAnsiTheme="minorEastAsia" w:cs="Arial Unicode MS" w:hint="eastAsia"/>
          <w:sz w:val="18"/>
          <w:szCs w:val="21"/>
        </w:rPr>
        <w:t xml:space="preserve">（参考：女性活躍推進法特集ページ　</w:t>
      </w:r>
      <w:hyperlink r:id="rId8" w:history="1">
        <w:r w:rsidRPr="00711E3C">
          <w:rPr>
            <w:rStyle w:val="afffd"/>
            <w:rFonts w:asciiTheme="minorEastAsia" w:eastAsiaTheme="minorEastAsia" w:hAnsiTheme="minorEastAsia"/>
            <w:sz w:val="18"/>
            <w:szCs w:val="21"/>
          </w:rPr>
          <w:t>https://www.mhlw.go.jp/stf/seisakunitsuite/bunya/0000091025.html</w:t>
        </w:r>
      </w:hyperlink>
      <w:r w:rsidRPr="000F1301">
        <w:rPr>
          <w:rFonts w:asciiTheme="minorEastAsia" w:eastAsiaTheme="minorEastAsia" w:hAnsiTheme="minorEastAsia" w:hint="eastAsia"/>
          <w:sz w:val="18"/>
          <w:szCs w:val="21"/>
        </w:rPr>
        <w:t>）</w:t>
      </w:r>
    </w:p>
    <w:tbl>
      <w:tblPr>
        <w:tblStyle w:val="affff2"/>
        <w:tblW w:w="10207" w:type="dxa"/>
        <w:jc w:val="center"/>
        <w:tblLook w:val="04A0" w:firstRow="1" w:lastRow="0" w:firstColumn="1" w:lastColumn="0" w:noHBand="0" w:noVBand="1"/>
      </w:tblPr>
      <w:tblGrid>
        <w:gridCol w:w="4080"/>
        <w:gridCol w:w="6127"/>
      </w:tblGrid>
      <w:tr w:rsidR="00360B02" w:rsidRPr="00C15E36" w14:paraId="7664BC89" w14:textId="77777777" w:rsidTr="00360B02">
        <w:trPr>
          <w:trHeight w:val="229"/>
          <w:jc w:val="center"/>
        </w:trPr>
        <w:tc>
          <w:tcPr>
            <w:tcW w:w="10207" w:type="dxa"/>
            <w:gridSpan w:val="2"/>
            <w:shd w:val="clear" w:color="auto" w:fill="auto"/>
            <w:vAlign w:val="center"/>
          </w:tcPr>
          <w:p w14:paraId="04095DEB" w14:textId="77777777" w:rsidR="00360B02" w:rsidRPr="009F643E" w:rsidRDefault="00360B02" w:rsidP="00823A9F">
            <w:pPr>
              <w:pStyle w:val="affff3"/>
              <w:ind w:leftChars="0" w:left="0" w:firstLine="245"/>
              <w:jc w:val="center"/>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認定等の区分</w:t>
            </w:r>
          </w:p>
        </w:tc>
      </w:tr>
      <w:tr w:rsidR="00360B02" w:rsidRPr="00C15E36" w14:paraId="69F5DC71" w14:textId="77777777" w:rsidTr="00360B02">
        <w:trPr>
          <w:trHeight w:val="271"/>
          <w:jc w:val="center"/>
        </w:trPr>
        <w:tc>
          <w:tcPr>
            <w:tcW w:w="4080" w:type="dxa"/>
            <w:vMerge w:val="restart"/>
            <w:vAlign w:val="center"/>
          </w:tcPr>
          <w:p w14:paraId="11A1CE81" w14:textId="77777777" w:rsidR="00360B02" w:rsidRDefault="00360B02" w:rsidP="00823A9F">
            <w:pPr>
              <w:pStyle w:val="affff3"/>
              <w:ind w:leftChars="0" w:left="0"/>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女性の職業生活における活躍の推進に関する法律（女性活躍推進法）に基づく認定</w:t>
            </w:r>
          </w:p>
          <w:p w14:paraId="077BF2B9" w14:textId="77777777" w:rsidR="00360B02" w:rsidRPr="009F643E" w:rsidRDefault="00360B02" w:rsidP="00823A9F">
            <w:pPr>
              <w:pStyle w:val="affff3"/>
              <w:ind w:leftChars="0" w:left="0"/>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（えるぼし認定企業・プラチナえるぼし認定企業）</w:t>
            </w:r>
          </w:p>
        </w:tc>
        <w:tc>
          <w:tcPr>
            <w:tcW w:w="6126" w:type="dxa"/>
            <w:vAlign w:val="center"/>
          </w:tcPr>
          <w:p w14:paraId="391B5E1A" w14:textId="77777777" w:rsidR="00360B02" w:rsidRPr="009F643E" w:rsidRDefault="00360B02" w:rsidP="00823A9F">
            <w:pPr>
              <w:pStyle w:val="affff3"/>
              <w:ind w:leftChars="0" w:left="0"/>
              <w:rPr>
                <w:rFonts w:asciiTheme="majorEastAsia" w:eastAsiaTheme="majorEastAsia" w:hAnsiTheme="majorEastAsia"/>
                <w:sz w:val="18"/>
                <w:szCs w:val="18"/>
                <w:vertAlign w:val="superscript"/>
              </w:rPr>
            </w:pPr>
            <w:r w:rsidRPr="009F643E">
              <w:rPr>
                <w:rFonts w:asciiTheme="majorEastAsia" w:eastAsiaTheme="majorEastAsia" w:hAnsiTheme="majorEastAsia" w:hint="eastAsia"/>
                <w:sz w:val="18"/>
                <w:szCs w:val="18"/>
              </w:rPr>
              <w:t>プラチナえるぼし</w:t>
            </w:r>
            <w:r w:rsidRPr="009F643E">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1</w:t>
            </w:r>
          </w:p>
        </w:tc>
      </w:tr>
      <w:tr w:rsidR="00360B02" w:rsidRPr="00C15E36" w14:paraId="6519C619" w14:textId="77777777" w:rsidTr="00360B02">
        <w:trPr>
          <w:trHeight w:val="57"/>
          <w:jc w:val="center"/>
        </w:trPr>
        <w:tc>
          <w:tcPr>
            <w:tcW w:w="4080" w:type="dxa"/>
            <w:vMerge/>
            <w:vAlign w:val="center"/>
          </w:tcPr>
          <w:p w14:paraId="1816C274" w14:textId="77777777" w:rsidR="00360B02" w:rsidRPr="009F643E" w:rsidRDefault="00360B02" w:rsidP="00823A9F">
            <w:pPr>
              <w:pStyle w:val="affff3"/>
              <w:ind w:leftChars="0" w:left="0" w:firstLine="245"/>
              <w:rPr>
                <w:rFonts w:asciiTheme="majorEastAsia" w:eastAsiaTheme="majorEastAsia" w:hAnsiTheme="majorEastAsia"/>
                <w:sz w:val="18"/>
                <w:szCs w:val="18"/>
              </w:rPr>
            </w:pPr>
          </w:p>
        </w:tc>
        <w:tc>
          <w:tcPr>
            <w:tcW w:w="6126" w:type="dxa"/>
            <w:vAlign w:val="center"/>
          </w:tcPr>
          <w:p w14:paraId="3C2EA918" w14:textId="77777777" w:rsidR="00360B02" w:rsidRPr="009F643E" w:rsidRDefault="00360B02" w:rsidP="00823A9F">
            <w:pPr>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3段階目</w:t>
            </w:r>
            <w:r w:rsidRPr="009F643E">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2</w:t>
            </w:r>
          </w:p>
        </w:tc>
      </w:tr>
      <w:tr w:rsidR="00360B02" w:rsidRPr="00C15E36" w14:paraId="5E7E2A26" w14:textId="77777777" w:rsidTr="00360B02">
        <w:trPr>
          <w:trHeight w:val="57"/>
          <w:jc w:val="center"/>
        </w:trPr>
        <w:tc>
          <w:tcPr>
            <w:tcW w:w="4080" w:type="dxa"/>
            <w:vMerge/>
            <w:vAlign w:val="center"/>
          </w:tcPr>
          <w:p w14:paraId="28D198C1" w14:textId="77777777" w:rsidR="00360B02" w:rsidRPr="009F643E" w:rsidRDefault="00360B02" w:rsidP="00823A9F">
            <w:pPr>
              <w:pStyle w:val="affff3"/>
              <w:ind w:leftChars="0" w:left="0" w:firstLine="245"/>
              <w:rPr>
                <w:rFonts w:asciiTheme="majorEastAsia" w:eastAsiaTheme="majorEastAsia" w:hAnsiTheme="majorEastAsia"/>
                <w:sz w:val="18"/>
                <w:szCs w:val="18"/>
              </w:rPr>
            </w:pPr>
          </w:p>
        </w:tc>
        <w:tc>
          <w:tcPr>
            <w:tcW w:w="6126" w:type="dxa"/>
            <w:vAlign w:val="center"/>
          </w:tcPr>
          <w:p w14:paraId="0BDDFEA1" w14:textId="77777777" w:rsidR="00360B02" w:rsidRPr="009F643E" w:rsidRDefault="00360B02" w:rsidP="00823A9F">
            <w:pPr>
              <w:pStyle w:val="affff3"/>
              <w:ind w:leftChars="0" w:left="0"/>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2段階目</w:t>
            </w:r>
            <w:r w:rsidRPr="009F643E">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2</w:t>
            </w:r>
          </w:p>
        </w:tc>
      </w:tr>
      <w:tr w:rsidR="00360B02" w:rsidRPr="00C15E36" w14:paraId="75E56138" w14:textId="77777777" w:rsidTr="00360B02">
        <w:trPr>
          <w:trHeight w:val="57"/>
          <w:jc w:val="center"/>
        </w:trPr>
        <w:tc>
          <w:tcPr>
            <w:tcW w:w="4080" w:type="dxa"/>
            <w:vMerge/>
            <w:vAlign w:val="center"/>
          </w:tcPr>
          <w:p w14:paraId="2923CE78" w14:textId="77777777" w:rsidR="00360B02" w:rsidRPr="009F643E" w:rsidRDefault="00360B02" w:rsidP="00823A9F">
            <w:pPr>
              <w:pStyle w:val="affff3"/>
              <w:ind w:leftChars="0" w:left="0" w:firstLine="245"/>
              <w:rPr>
                <w:rFonts w:asciiTheme="majorEastAsia" w:eastAsiaTheme="majorEastAsia" w:hAnsiTheme="majorEastAsia"/>
                <w:sz w:val="18"/>
                <w:szCs w:val="18"/>
              </w:rPr>
            </w:pPr>
          </w:p>
        </w:tc>
        <w:tc>
          <w:tcPr>
            <w:tcW w:w="6126" w:type="dxa"/>
            <w:vAlign w:val="center"/>
          </w:tcPr>
          <w:p w14:paraId="5DB4A330" w14:textId="77777777" w:rsidR="00360B02" w:rsidRPr="009F643E" w:rsidRDefault="00360B02" w:rsidP="00823A9F">
            <w:pPr>
              <w:pStyle w:val="affff3"/>
              <w:ind w:leftChars="0" w:left="0"/>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1段階目</w:t>
            </w:r>
            <w:r w:rsidRPr="009F643E">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2</w:t>
            </w:r>
          </w:p>
        </w:tc>
      </w:tr>
      <w:tr w:rsidR="00360B02" w:rsidRPr="00C15E36" w14:paraId="061442AE" w14:textId="77777777" w:rsidTr="00360B02">
        <w:trPr>
          <w:trHeight w:val="57"/>
          <w:jc w:val="center"/>
        </w:trPr>
        <w:tc>
          <w:tcPr>
            <w:tcW w:w="4080" w:type="dxa"/>
            <w:vMerge/>
            <w:vAlign w:val="center"/>
          </w:tcPr>
          <w:p w14:paraId="7BCF9A0D" w14:textId="77777777" w:rsidR="00360B02" w:rsidRPr="009F643E" w:rsidRDefault="00360B02" w:rsidP="00823A9F">
            <w:pPr>
              <w:pStyle w:val="affff3"/>
              <w:ind w:leftChars="0" w:left="0" w:firstLine="245"/>
              <w:rPr>
                <w:rFonts w:asciiTheme="majorEastAsia" w:eastAsiaTheme="majorEastAsia" w:hAnsiTheme="majorEastAsia"/>
                <w:sz w:val="18"/>
                <w:szCs w:val="18"/>
              </w:rPr>
            </w:pPr>
          </w:p>
        </w:tc>
        <w:tc>
          <w:tcPr>
            <w:tcW w:w="6126" w:type="dxa"/>
            <w:vAlign w:val="center"/>
          </w:tcPr>
          <w:p w14:paraId="6655D689" w14:textId="77777777" w:rsidR="00360B02" w:rsidRPr="009F643E" w:rsidRDefault="00360B02" w:rsidP="00823A9F">
            <w:pPr>
              <w:rPr>
                <w:rFonts w:asciiTheme="majorEastAsia" w:eastAsiaTheme="majorEastAsia" w:hAnsiTheme="majorEastAsia"/>
                <w:sz w:val="18"/>
                <w:szCs w:val="18"/>
                <w:vertAlign w:val="superscript"/>
              </w:rPr>
            </w:pPr>
            <w:r w:rsidRPr="009F643E">
              <w:rPr>
                <w:rFonts w:asciiTheme="majorEastAsia" w:eastAsiaTheme="majorEastAsia" w:hAnsiTheme="majorEastAsia" w:hint="eastAsia"/>
                <w:sz w:val="18"/>
                <w:szCs w:val="18"/>
              </w:rPr>
              <w:t>行動計画</w:t>
            </w:r>
            <w:r w:rsidRPr="009F643E">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3</w:t>
            </w:r>
          </w:p>
        </w:tc>
      </w:tr>
      <w:tr w:rsidR="00360B02" w:rsidRPr="00C15E36" w14:paraId="2F0399C0" w14:textId="77777777" w:rsidTr="00360B02">
        <w:trPr>
          <w:trHeight w:val="296"/>
          <w:jc w:val="center"/>
        </w:trPr>
        <w:tc>
          <w:tcPr>
            <w:tcW w:w="4080" w:type="dxa"/>
            <w:vMerge w:val="restart"/>
            <w:vAlign w:val="center"/>
          </w:tcPr>
          <w:p w14:paraId="524EB8D2" w14:textId="77777777" w:rsidR="00360B02" w:rsidRDefault="00360B02" w:rsidP="00823A9F">
            <w:pPr>
              <w:pStyle w:val="affff3"/>
              <w:ind w:leftChars="0" w:left="0"/>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次世代育成支援対策推進法（次世代法）に基づく認定</w:t>
            </w:r>
          </w:p>
          <w:p w14:paraId="31151F31" w14:textId="77777777" w:rsidR="00360B02" w:rsidRPr="009F643E" w:rsidRDefault="00360B02" w:rsidP="00823A9F">
            <w:pPr>
              <w:pStyle w:val="affff3"/>
              <w:ind w:leftChars="0" w:left="0"/>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（くるみん認定企業・プラチナくるみん認定企業</w:t>
            </w:r>
            <w:r>
              <w:rPr>
                <w:rFonts w:asciiTheme="majorEastAsia" w:eastAsiaTheme="majorEastAsia" w:hAnsiTheme="majorEastAsia" w:hint="eastAsia"/>
                <w:sz w:val="18"/>
                <w:szCs w:val="18"/>
              </w:rPr>
              <w:t>・トライくるみん認定企業</w:t>
            </w:r>
            <w:r w:rsidRPr="009F643E">
              <w:rPr>
                <w:rFonts w:asciiTheme="majorEastAsia" w:eastAsiaTheme="majorEastAsia" w:hAnsiTheme="majorEastAsia" w:hint="eastAsia"/>
                <w:sz w:val="18"/>
                <w:szCs w:val="18"/>
              </w:rPr>
              <w:t>）</w:t>
            </w:r>
          </w:p>
        </w:tc>
        <w:tc>
          <w:tcPr>
            <w:tcW w:w="6126" w:type="dxa"/>
            <w:vAlign w:val="center"/>
          </w:tcPr>
          <w:p w14:paraId="125A588B" w14:textId="77777777" w:rsidR="00360B02" w:rsidRPr="009F643E" w:rsidRDefault="00360B02" w:rsidP="00823A9F">
            <w:pPr>
              <w:pStyle w:val="affff3"/>
              <w:ind w:leftChars="0" w:left="0"/>
              <w:rPr>
                <w:rFonts w:asciiTheme="majorEastAsia" w:eastAsiaTheme="majorEastAsia" w:hAnsiTheme="majorEastAsia"/>
                <w:sz w:val="18"/>
                <w:szCs w:val="18"/>
                <w:vertAlign w:val="superscript"/>
              </w:rPr>
            </w:pPr>
            <w:r w:rsidRPr="009F643E">
              <w:rPr>
                <w:rFonts w:asciiTheme="majorEastAsia" w:eastAsiaTheme="majorEastAsia" w:hAnsiTheme="majorEastAsia" w:hint="eastAsia"/>
                <w:sz w:val="18"/>
                <w:szCs w:val="18"/>
              </w:rPr>
              <w:t>プラチナくるみん</w:t>
            </w:r>
            <w:r w:rsidRPr="009F643E">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4</w:t>
            </w:r>
          </w:p>
        </w:tc>
      </w:tr>
      <w:tr w:rsidR="00360B02" w:rsidRPr="00C15E36" w14:paraId="12000938" w14:textId="77777777" w:rsidTr="00360B02">
        <w:trPr>
          <w:trHeight w:val="91"/>
          <w:jc w:val="center"/>
        </w:trPr>
        <w:tc>
          <w:tcPr>
            <w:tcW w:w="4080" w:type="dxa"/>
            <w:vMerge/>
            <w:vAlign w:val="center"/>
          </w:tcPr>
          <w:p w14:paraId="382E18A4" w14:textId="77777777" w:rsidR="00360B02" w:rsidRPr="009F643E" w:rsidRDefault="00360B02" w:rsidP="00823A9F">
            <w:pPr>
              <w:pStyle w:val="affff3"/>
              <w:ind w:leftChars="0" w:left="0" w:firstLine="245"/>
              <w:rPr>
                <w:rFonts w:asciiTheme="majorEastAsia" w:eastAsiaTheme="majorEastAsia" w:hAnsiTheme="majorEastAsia"/>
                <w:sz w:val="18"/>
                <w:szCs w:val="18"/>
              </w:rPr>
            </w:pPr>
          </w:p>
        </w:tc>
        <w:tc>
          <w:tcPr>
            <w:tcW w:w="6126" w:type="dxa"/>
            <w:vAlign w:val="center"/>
          </w:tcPr>
          <w:p w14:paraId="5B7426C4" w14:textId="77777777" w:rsidR="00360B02" w:rsidRPr="009F643E" w:rsidRDefault="00360B02" w:rsidP="00823A9F">
            <w:pPr>
              <w:pStyle w:val="affff3"/>
              <w:ind w:leftChars="0" w:left="0"/>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くるみん（令和4年4月1日以降の基準）</w:t>
            </w:r>
            <w:r w:rsidRPr="009F643E">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5</w:t>
            </w:r>
          </w:p>
        </w:tc>
      </w:tr>
      <w:tr w:rsidR="00360B02" w:rsidRPr="00C15E36" w14:paraId="67640CB1" w14:textId="77777777" w:rsidTr="00360B02">
        <w:trPr>
          <w:trHeight w:val="91"/>
          <w:jc w:val="center"/>
        </w:trPr>
        <w:tc>
          <w:tcPr>
            <w:tcW w:w="4080" w:type="dxa"/>
            <w:vMerge/>
            <w:vAlign w:val="center"/>
          </w:tcPr>
          <w:p w14:paraId="266E5EEB" w14:textId="77777777" w:rsidR="00360B02" w:rsidRPr="009F643E" w:rsidRDefault="00360B02" w:rsidP="00823A9F">
            <w:pPr>
              <w:pStyle w:val="affff3"/>
              <w:ind w:leftChars="0" w:left="0" w:firstLine="245"/>
              <w:rPr>
                <w:rFonts w:asciiTheme="majorEastAsia" w:eastAsiaTheme="majorEastAsia" w:hAnsiTheme="majorEastAsia"/>
                <w:sz w:val="18"/>
                <w:szCs w:val="18"/>
              </w:rPr>
            </w:pPr>
          </w:p>
        </w:tc>
        <w:tc>
          <w:tcPr>
            <w:tcW w:w="6126" w:type="dxa"/>
            <w:vAlign w:val="center"/>
          </w:tcPr>
          <w:p w14:paraId="733C3256" w14:textId="77777777" w:rsidR="00360B02" w:rsidRPr="009F643E" w:rsidRDefault="00360B02" w:rsidP="00823A9F">
            <w:pPr>
              <w:pStyle w:val="affff3"/>
              <w:ind w:leftChars="0" w:left="0"/>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くるみん（平成29年4月1日～令和4年3月31日までの基準）</w:t>
            </w:r>
            <w:r w:rsidRPr="009F643E">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6</w:t>
            </w:r>
          </w:p>
        </w:tc>
      </w:tr>
      <w:tr w:rsidR="00360B02" w:rsidRPr="00C15E36" w14:paraId="3FE3D6B1" w14:textId="77777777" w:rsidTr="00360B02">
        <w:trPr>
          <w:trHeight w:val="91"/>
          <w:jc w:val="center"/>
        </w:trPr>
        <w:tc>
          <w:tcPr>
            <w:tcW w:w="4080" w:type="dxa"/>
            <w:vMerge/>
            <w:vAlign w:val="center"/>
          </w:tcPr>
          <w:p w14:paraId="0447E175" w14:textId="77777777" w:rsidR="00360B02" w:rsidRPr="009F643E" w:rsidRDefault="00360B02" w:rsidP="00823A9F">
            <w:pPr>
              <w:pStyle w:val="affff3"/>
              <w:ind w:leftChars="0" w:left="0" w:firstLine="245"/>
              <w:rPr>
                <w:rFonts w:asciiTheme="majorEastAsia" w:eastAsiaTheme="majorEastAsia" w:hAnsiTheme="majorEastAsia"/>
                <w:sz w:val="18"/>
                <w:szCs w:val="18"/>
              </w:rPr>
            </w:pPr>
          </w:p>
        </w:tc>
        <w:tc>
          <w:tcPr>
            <w:tcW w:w="6126" w:type="dxa"/>
            <w:vAlign w:val="center"/>
          </w:tcPr>
          <w:p w14:paraId="54A10258" w14:textId="77777777" w:rsidR="00360B02" w:rsidRPr="009F643E" w:rsidRDefault="00360B02" w:rsidP="00823A9F">
            <w:pPr>
              <w:pStyle w:val="affff3"/>
              <w:ind w:leftChars="0" w:left="0"/>
              <w:rPr>
                <w:rFonts w:asciiTheme="majorEastAsia" w:eastAsiaTheme="majorEastAsia" w:hAnsiTheme="majorEastAsia"/>
                <w:sz w:val="18"/>
                <w:szCs w:val="18"/>
                <w:vertAlign w:val="superscript"/>
              </w:rPr>
            </w:pPr>
            <w:r w:rsidRPr="009F643E">
              <w:rPr>
                <w:rFonts w:asciiTheme="majorEastAsia" w:eastAsiaTheme="majorEastAsia" w:hAnsiTheme="majorEastAsia" w:hint="eastAsia"/>
                <w:sz w:val="18"/>
                <w:szCs w:val="18"/>
              </w:rPr>
              <w:t>トライくるみん</w:t>
            </w:r>
            <w:r w:rsidRPr="009F643E">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7</w:t>
            </w:r>
          </w:p>
        </w:tc>
      </w:tr>
      <w:tr w:rsidR="00360B02" w:rsidRPr="00C15E36" w14:paraId="5D55B9BD" w14:textId="77777777" w:rsidTr="00360B02">
        <w:trPr>
          <w:trHeight w:val="135"/>
          <w:jc w:val="center"/>
        </w:trPr>
        <w:tc>
          <w:tcPr>
            <w:tcW w:w="4080" w:type="dxa"/>
            <w:vMerge/>
            <w:vAlign w:val="center"/>
          </w:tcPr>
          <w:p w14:paraId="22B00D48" w14:textId="77777777" w:rsidR="00360B02" w:rsidRPr="009F643E" w:rsidRDefault="00360B02" w:rsidP="00823A9F">
            <w:pPr>
              <w:pStyle w:val="affff3"/>
              <w:ind w:leftChars="0" w:left="0" w:firstLine="245"/>
              <w:rPr>
                <w:rFonts w:asciiTheme="majorEastAsia" w:eastAsiaTheme="majorEastAsia" w:hAnsiTheme="majorEastAsia"/>
                <w:sz w:val="18"/>
                <w:szCs w:val="18"/>
              </w:rPr>
            </w:pPr>
          </w:p>
        </w:tc>
        <w:tc>
          <w:tcPr>
            <w:tcW w:w="6126" w:type="dxa"/>
            <w:vAlign w:val="center"/>
          </w:tcPr>
          <w:p w14:paraId="56FA59D9" w14:textId="77777777" w:rsidR="00360B02" w:rsidRPr="009F643E" w:rsidRDefault="00360B02" w:rsidP="00823A9F">
            <w:pPr>
              <w:pStyle w:val="affff3"/>
              <w:ind w:leftChars="0" w:left="0"/>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くるみん（平成29年3月31日までの基準）</w:t>
            </w:r>
            <w:r w:rsidRPr="009F643E">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8</w:t>
            </w:r>
          </w:p>
        </w:tc>
      </w:tr>
      <w:tr w:rsidR="00360B02" w:rsidRPr="00C15E36" w14:paraId="31601C11" w14:textId="77777777" w:rsidTr="00360B02">
        <w:trPr>
          <w:trHeight w:val="219"/>
          <w:jc w:val="center"/>
        </w:trPr>
        <w:tc>
          <w:tcPr>
            <w:tcW w:w="10207" w:type="dxa"/>
            <w:gridSpan w:val="2"/>
            <w:vAlign w:val="center"/>
          </w:tcPr>
          <w:p w14:paraId="3CC374AE" w14:textId="77777777" w:rsidR="00360B02" w:rsidRPr="009F643E" w:rsidRDefault="00360B02" w:rsidP="00360B02">
            <w:pPr>
              <w:ind w:left="22" w:hanging="11"/>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青少年の雇用の促進等に関する法律（若者雇用促進法）に基づく認定（ユースエール認定企業）</w:t>
            </w:r>
          </w:p>
        </w:tc>
      </w:tr>
    </w:tbl>
    <w:p w14:paraId="4F217E62" w14:textId="77777777" w:rsidR="00360B02" w:rsidRPr="009F643E" w:rsidRDefault="00360B02" w:rsidP="00AC7A3D">
      <w:pPr>
        <w:pStyle w:val="affff3"/>
        <w:spacing w:line="240" w:lineRule="exact"/>
        <w:ind w:leftChars="-55" w:left="285" w:hangingChars="222" w:hanging="400"/>
        <w:jc w:val="left"/>
        <w:rPr>
          <w:rFonts w:ascii="ＭＳ 明朝" w:hAnsi="ＭＳ 明朝"/>
          <w:sz w:val="18"/>
          <w:szCs w:val="18"/>
        </w:rPr>
      </w:pPr>
      <w:r w:rsidRPr="009F643E">
        <w:rPr>
          <w:rFonts w:ascii="ＭＳ 明朝" w:hAnsi="ＭＳ 明朝" w:hint="eastAsia"/>
          <w:sz w:val="18"/>
          <w:szCs w:val="18"/>
        </w:rPr>
        <w:t>※1：女性の職業生活における活躍の推進に関する法律等の一部を改正する法律 (令和元年法第24 号)による改正後の女性活躍推進法第12 条に基づく認定</w:t>
      </w:r>
    </w:p>
    <w:p w14:paraId="52FA5702" w14:textId="77777777" w:rsidR="00360B02" w:rsidRPr="009F643E" w:rsidRDefault="00360B02" w:rsidP="00AC7A3D">
      <w:pPr>
        <w:pStyle w:val="affff3"/>
        <w:spacing w:line="240" w:lineRule="exact"/>
        <w:ind w:leftChars="-55" w:left="285" w:hangingChars="222" w:hanging="400"/>
        <w:jc w:val="left"/>
        <w:rPr>
          <w:rFonts w:ascii="ＭＳ 明朝" w:hAnsi="ＭＳ 明朝"/>
          <w:sz w:val="18"/>
          <w:szCs w:val="18"/>
        </w:rPr>
      </w:pPr>
      <w:r w:rsidRPr="009F643E">
        <w:rPr>
          <w:rFonts w:ascii="ＭＳ 明朝" w:hAnsi="ＭＳ 明朝" w:hint="eastAsia"/>
          <w:sz w:val="18"/>
          <w:szCs w:val="18"/>
        </w:rPr>
        <w:t>※2：女性活躍推進法第9条に基づく認定。なお、労働時間等の働き方に係る基準は満たすことが必要。</w:t>
      </w:r>
    </w:p>
    <w:p w14:paraId="68E8C6A9" w14:textId="77777777" w:rsidR="00360B02" w:rsidRPr="009F643E" w:rsidRDefault="00360B02" w:rsidP="00AC7A3D">
      <w:pPr>
        <w:pStyle w:val="affff3"/>
        <w:spacing w:line="240" w:lineRule="exact"/>
        <w:ind w:leftChars="-55" w:left="285" w:hangingChars="222" w:hanging="400"/>
        <w:jc w:val="left"/>
        <w:rPr>
          <w:rFonts w:ascii="ＭＳ 明朝" w:hAnsi="ＭＳ 明朝"/>
          <w:sz w:val="18"/>
          <w:szCs w:val="18"/>
        </w:rPr>
      </w:pPr>
      <w:r w:rsidRPr="009F643E">
        <w:rPr>
          <w:rFonts w:ascii="ＭＳ 明朝" w:hAnsi="ＭＳ 明朝" w:hint="eastAsia"/>
          <w:sz w:val="18"/>
          <w:szCs w:val="18"/>
        </w:rPr>
        <w:t>※3：常時雇用する労働者の数が100 人以下の事業主に限る（計画期間が満了していない行動計画を策定している場合のみ）。</w:t>
      </w:r>
    </w:p>
    <w:p w14:paraId="451A208E" w14:textId="77777777" w:rsidR="00360B02" w:rsidRPr="009F643E" w:rsidRDefault="00360B02" w:rsidP="00AC7A3D">
      <w:pPr>
        <w:pStyle w:val="affff3"/>
        <w:spacing w:line="240" w:lineRule="exact"/>
        <w:ind w:leftChars="-55" w:left="285" w:hangingChars="222" w:hanging="400"/>
        <w:jc w:val="left"/>
        <w:rPr>
          <w:rFonts w:ascii="ＭＳ 明朝" w:hAnsi="ＭＳ 明朝"/>
          <w:sz w:val="18"/>
          <w:szCs w:val="18"/>
        </w:rPr>
      </w:pPr>
      <w:r w:rsidRPr="009F643E">
        <w:rPr>
          <w:rFonts w:ascii="ＭＳ 明朝" w:hAnsi="ＭＳ 明朝" w:hint="eastAsia"/>
          <w:sz w:val="18"/>
          <w:szCs w:val="18"/>
        </w:rPr>
        <w:t>※4：次世代法第15条の2の規定に基づく認定</w:t>
      </w:r>
    </w:p>
    <w:p w14:paraId="165FB54A" w14:textId="77777777" w:rsidR="00360B02" w:rsidRPr="009F643E" w:rsidRDefault="00360B02" w:rsidP="00AC7A3D">
      <w:pPr>
        <w:pStyle w:val="affff3"/>
        <w:spacing w:line="240" w:lineRule="exact"/>
        <w:ind w:leftChars="-55" w:left="285" w:hangingChars="222" w:hanging="400"/>
        <w:jc w:val="left"/>
        <w:rPr>
          <w:rFonts w:ascii="ＭＳ 明朝" w:hAnsi="ＭＳ 明朝"/>
          <w:sz w:val="18"/>
          <w:szCs w:val="18"/>
        </w:rPr>
      </w:pPr>
      <w:r w:rsidRPr="009F643E">
        <w:rPr>
          <w:rFonts w:ascii="ＭＳ 明朝" w:hAnsi="ＭＳ 明朝" w:hint="eastAsia"/>
          <w:sz w:val="18"/>
          <w:szCs w:val="18"/>
        </w:rPr>
        <w:t>※5：次世代法第13条の規定に基づく認定のうち、次世代育成支援対策推進法施行規則の一部を改正する省令（令和3年厚生労働省令第185号。以下「令和3年改正省令」という。）による改正後の次世代育成支援対策推進法施行規則（以下「新施行規則」という。）第4条第1項第1号及び第2号の規定に基づく認定</w:t>
      </w:r>
    </w:p>
    <w:p w14:paraId="70BA9938" w14:textId="77777777" w:rsidR="00360B02" w:rsidRPr="009F643E" w:rsidRDefault="00360B02" w:rsidP="00AC7A3D">
      <w:pPr>
        <w:pStyle w:val="affff3"/>
        <w:spacing w:line="240" w:lineRule="exact"/>
        <w:ind w:leftChars="-55" w:left="285" w:hangingChars="222" w:hanging="400"/>
        <w:jc w:val="left"/>
        <w:rPr>
          <w:rFonts w:ascii="ＭＳ 明朝" w:hAnsi="ＭＳ 明朝"/>
          <w:sz w:val="18"/>
          <w:szCs w:val="18"/>
        </w:rPr>
      </w:pPr>
      <w:r w:rsidRPr="009F643E">
        <w:rPr>
          <w:rFonts w:ascii="ＭＳ 明朝" w:hAnsi="ＭＳ 明朝" w:hint="eastAsia"/>
          <w:sz w:val="18"/>
          <w:szCs w:val="18"/>
        </w:rPr>
        <w:t>※6：次世代法第13条の規定に基づく認定のうち、令和3年改正省令による改正前の次世代育成支援対策推進法施行規則第4条又は令和3年改正省令附則第2条第2項の規定に基づく認定（ただし、※10の認定を除く。）</w:t>
      </w:r>
    </w:p>
    <w:p w14:paraId="6ABFF7F8" w14:textId="77777777" w:rsidR="00AC7A3D" w:rsidRDefault="00360B02" w:rsidP="00AC7A3D">
      <w:pPr>
        <w:spacing w:line="240" w:lineRule="exact"/>
        <w:ind w:leftChars="-67" w:left="-141"/>
        <w:rPr>
          <w:rFonts w:ascii="ＭＳ 明朝" w:hAnsi="ＭＳ 明朝"/>
          <w:sz w:val="18"/>
          <w:szCs w:val="18"/>
        </w:rPr>
      </w:pPr>
      <w:r w:rsidRPr="009F643E">
        <w:rPr>
          <w:rFonts w:ascii="ＭＳ 明朝" w:hAnsi="ＭＳ 明朝" w:hint="eastAsia"/>
          <w:sz w:val="18"/>
          <w:szCs w:val="18"/>
        </w:rPr>
        <w:t>※7：次世代法第13条の規定に基づく認定のうち、新施行規則第4条第1項第3号及び第4号の規定に基づく認定</w:t>
      </w:r>
    </w:p>
    <w:p w14:paraId="53C65C3D" w14:textId="5C45F66D" w:rsidR="00DE61DD" w:rsidRPr="00747E9C" w:rsidRDefault="00AC7A3D" w:rsidP="001C513E">
      <w:pPr>
        <w:spacing w:line="240" w:lineRule="exact"/>
        <w:ind w:leftChars="-67" w:left="283" w:hanging="424"/>
        <w:rPr>
          <w:color w:val="000000" w:themeColor="text1"/>
        </w:rPr>
      </w:pPr>
      <w:r w:rsidRPr="00AC7A3D">
        <w:rPr>
          <w:rFonts w:ascii="ＭＳ 明朝" w:hAnsi="ＭＳ 明朝" w:hint="eastAsia"/>
          <w:sz w:val="18"/>
          <w:szCs w:val="18"/>
        </w:rPr>
        <w:t>※8：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基づく認定</w:t>
      </w:r>
      <w:bookmarkEnd w:id="0"/>
    </w:p>
    <w:sectPr w:rsidR="00DE61DD" w:rsidRPr="00747E9C" w:rsidSect="00B94E02">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DD197" w14:textId="77777777" w:rsidR="00E108D6" w:rsidRDefault="00E108D6">
      <w:r>
        <w:separator/>
      </w:r>
    </w:p>
  </w:endnote>
  <w:endnote w:type="continuationSeparator" w:id="0">
    <w:p w14:paraId="456BDBC6" w14:textId="77777777" w:rsidR="00E108D6" w:rsidRDefault="00E108D6">
      <w:r>
        <w:continuationSeparator/>
      </w:r>
    </w:p>
  </w:endnote>
  <w:endnote w:type="continuationNotice" w:id="1">
    <w:p w14:paraId="500C22FF" w14:textId="77777777" w:rsidR="00E108D6" w:rsidRDefault="00E1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446FBB" w14:textId="77777777" w:rsidR="00E108D6" w:rsidRDefault="00E108D6">
      <w:r>
        <w:separator/>
      </w:r>
    </w:p>
  </w:footnote>
  <w:footnote w:type="continuationSeparator" w:id="0">
    <w:p w14:paraId="0E14E074" w14:textId="77777777" w:rsidR="00E108D6" w:rsidRDefault="00E108D6">
      <w:r>
        <w:continuationSeparator/>
      </w:r>
    </w:p>
  </w:footnote>
  <w:footnote w:type="continuationNotice" w:id="1">
    <w:p w14:paraId="02BAAE2C" w14:textId="77777777" w:rsidR="00E108D6" w:rsidRDefault="00E108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4"/>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6316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5B7"/>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E21"/>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1EA"/>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40DF"/>
    <w:rsid w:val="00F659FB"/>
    <w:rsid w:val="00F665DA"/>
    <w:rsid w:val="00F66D94"/>
    <w:rsid w:val="00F71100"/>
    <w:rsid w:val="00F71F40"/>
    <w:rsid w:val="00F720DE"/>
    <w:rsid w:val="00F738BA"/>
    <w:rsid w:val="00F73D4A"/>
    <w:rsid w:val="00F74D10"/>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3169">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mhlw.go.jp/stf/seisakunitsuite/bunya/0000091025.html" TargetMode="External" Type="http://schemas.openxmlformats.org/officeDocument/2006/relationships/hyperlink"/><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B3B34-4792-4F66-A2AE-7D5C7285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1510</Words>
  <Characters>247</Characters>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1754</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