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ED9A5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32EF3A60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0030705A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5D52E544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03240DD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5E03BA4E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E9F316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5C37A6B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E5AFCBD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500F3DE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73C641D2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17D80802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55B7EBCC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BDDDE5C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59A81C74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21586E5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588E2ED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61A8A8A7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AFB9475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239EB1FC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1A1EC36D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293BECE3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22ADBF4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207B3E19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テーマ名称</w:t>
            </w:r>
          </w:p>
        </w:tc>
        <w:tc>
          <w:tcPr>
            <w:tcW w:w="7900" w:type="dxa"/>
            <w:gridSpan w:val="7"/>
            <w:vAlign w:val="center"/>
          </w:tcPr>
          <w:p w14:paraId="330A06A5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6DF7EDD0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7E910B9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1D76B48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B7E6F6B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B6B37CD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3B489B66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D0FF43C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6C855421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51F9645B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678BE653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1975AC46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6819AC3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3BEF9A2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71F9DFDF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1A0E6B12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362E4B29" w14:textId="5AC4B78D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7012C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29063186" w14:textId="04B63DD3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7012C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6DA69C0C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BBD654F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BE43F60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E5FF7C8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62B16615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A616D5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6D619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106C6D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1C684A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D9BECA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4793867" w14:textId="77777777" w:rsidR="00EF6625" w:rsidRPr="00875862" w:rsidRDefault="00EF6625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04DA2ED4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525EBFA3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17EAB1A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21ACFFB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3C5ED33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143225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省エネへの</w:t>
            </w:r>
          </w:p>
          <w:p w14:paraId="4789BE6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0A5A1185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5CE07233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1CD9ABCA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65A030CF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4D7D5987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44A4A385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2989E66C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2A59732F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301280D8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7B221029" w14:textId="77777777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戦略省エネPGにおいて、想定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64D2F5D8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0C2E508A" w14:textId="5CC80DBB" w:rsidR="0037257D" w:rsidRPr="00D00622" w:rsidRDefault="006F4DEA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個別課題推進スキーム</w:t>
            </w:r>
          </w:p>
          <w:p w14:paraId="67D47547" w14:textId="77777777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5CA41901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1E603101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6B44AD95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44C40C23" w14:textId="55BB9709" w:rsidR="0037257D" w:rsidRPr="00D00622" w:rsidRDefault="006F4DEA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重要課題推進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スキーム（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</w:p>
        </w:tc>
      </w:tr>
      <w:tr w:rsidR="00855E0C" w:rsidRPr="00B82F2C" w14:paraId="0EDF1894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50E5A80C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156CBC70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0785D3A2" w14:textId="3E9E6729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7012C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7012C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7012C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7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34149125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110120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64E37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765672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46306DE8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1FBE8BF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6C0CE815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4AF535EC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3C227401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10C918F7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0DCF83F7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6D06521A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7F9D" w14:textId="77777777" w:rsidR="00855E0C" w:rsidRDefault="00855E0C" w:rsidP="00855E0C">
      <w:r>
        <w:separator/>
      </w:r>
    </w:p>
  </w:endnote>
  <w:endnote w:type="continuationSeparator" w:id="0">
    <w:p w14:paraId="26CA64C8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8138" w14:textId="1B33EE4A" w:rsidR="009B764F" w:rsidRDefault="002705D8" w:rsidP="009B764F">
    <w:pPr>
      <w:pStyle w:val="a6"/>
      <w:wordWrap w:val="0"/>
      <w:jc w:val="right"/>
      <w:rPr>
        <w:sz w:val="16"/>
        <w:szCs w:val="16"/>
      </w:rPr>
    </w:pPr>
    <w:r>
      <w:rPr>
        <w:sz w:val="16"/>
        <w:szCs w:val="16"/>
      </w:rPr>
      <w:t>20</w:t>
    </w:r>
    <w:r w:rsidR="00963981">
      <w:rPr>
        <w:rFonts w:hint="eastAsia"/>
        <w:sz w:val="16"/>
        <w:szCs w:val="16"/>
      </w:rPr>
      <w:t>2</w:t>
    </w:r>
    <w:r w:rsidR="0086403B">
      <w:rPr>
        <w:sz w:val="16"/>
        <w:szCs w:val="16"/>
      </w:rPr>
      <w:t>4</w:t>
    </w:r>
    <w:r w:rsidR="00855E0C" w:rsidRPr="00855E0C">
      <w:rPr>
        <w:rFonts w:hint="eastAsia"/>
        <w:sz w:val="16"/>
        <w:szCs w:val="16"/>
      </w:rPr>
      <w:t>年</w:t>
    </w:r>
    <w:r w:rsidR="007012CD">
      <w:rPr>
        <w:rFonts w:hint="eastAsia"/>
        <w:sz w:val="16"/>
        <w:szCs w:val="16"/>
      </w:rPr>
      <w:t>10</w:t>
    </w:r>
    <w:r w:rsidR="009B764F">
      <w:rPr>
        <w:rFonts w:hint="eastAsia"/>
        <w:sz w:val="16"/>
        <w:szCs w:val="16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9234" w14:textId="77777777" w:rsidR="00855E0C" w:rsidRDefault="00855E0C" w:rsidP="00855E0C">
      <w:r>
        <w:separator/>
      </w:r>
    </w:p>
  </w:footnote>
  <w:footnote w:type="continuationSeparator" w:id="0">
    <w:p w14:paraId="019B34E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DA25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3E609C4D" w14:textId="77777777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事前相談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C7AF8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55E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0EE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4DEA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2CD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080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403B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64F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60C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