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D201EA">
        <w:rPr>
          <w:rFonts w:hAnsi="ＭＳ 明朝" w:hint="eastAsia"/>
          <w:color w:val="000000" w:themeColor="text1"/>
          <w:spacing w:val="71"/>
          <w:sz w:val="24"/>
          <w:szCs w:val="24"/>
          <w:fitText w:val="3300" w:id="-1009477120"/>
        </w:rPr>
        <w:t>提案書作成上の注</w:t>
      </w:r>
      <w:r w:rsidRPr="00D201EA">
        <w:rPr>
          <w:rFonts w:hAnsi="ＭＳ 明朝" w:hint="eastAsia"/>
          <w:color w:val="000000" w:themeColor="text1"/>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3DFAB490" w14:textId="77777777" w:rsidR="00122D3A" w:rsidRDefault="00122D3A" w:rsidP="00091149">
      <w:pPr>
        <w:pStyle w:val="af1"/>
        <w:rPr>
          <w:rFonts w:hAnsi="ＭＳ 明朝"/>
          <w:color w:val="000000" w:themeColor="text1"/>
        </w:rPr>
      </w:pPr>
    </w:p>
    <w:p w14:paraId="1F2299A9" w14:textId="412D405A" w:rsidR="00122D3A" w:rsidRDefault="00122D3A" w:rsidP="00091149">
      <w:pPr>
        <w:pStyle w:val="af1"/>
        <w:rPr>
          <w:rFonts w:hAnsi="ＭＳ 明朝"/>
          <w:color w:val="000000" w:themeColor="text1"/>
        </w:rPr>
      </w:pPr>
      <w:r>
        <w:rPr>
          <w:rFonts w:hAnsi="ＭＳ 明朝" w:hint="eastAsia"/>
          <w:color w:val="000000" w:themeColor="text1"/>
        </w:rPr>
        <w:t>３．ページ数は</w:t>
      </w:r>
      <w:r w:rsidR="0009644A">
        <w:rPr>
          <w:rFonts w:hAnsi="ＭＳ 明朝" w:hint="eastAsia"/>
          <w:color w:val="000000" w:themeColor="text1"/>
          <w:u w:val="single"/>
        </w:rPr>
        <w:t>30</w:t>
      </w:r>
      <w:r>
        <w:rPr>
          <w:rFonts w:hAnsi="ＭＳ 明朝" w:hint="eastAsia"/>
          <w:color w:val="000000" w:themeColor="text1"/>
          <w:u w:val="single"/>
        </w:rPr>
        <w:t>ページ</w:t>
      </w:r>
      <w:r w:rsidR="0009644A">
        <w:rPr>
          <w:rFonts w:hAnsi="ＭＳ 明朝" w:hint="eastAsia"/>
          <w:color w:val="000000" w:themeColor="text1"/>
          <w:u w:val="single"/>
        </w:rPr>
        <w:t>程度</w:t>
      </w:r>
      <w:r>
        <w:rPr>
          <w:rFonts w:hAnsi="ＭＳ 明朝" w:hint="eastAsia"/>
          <w:color w:val="000000" w:themeColor="text1"/>
        </w:rPr>
        <w:t>にて作成してください。</w:t>
      </w:r>
    </w:p>
    <w:p w14:paraId="78BC85A6" w14:textId="77777777" w:rsidR="00091149" w:rsidRPr="0009644A" w:rsidRDefault="00091149" w:rsidP="00091149">
      <w:pPr>
        <w:pStyle w:val="af1"/>
        <w:rPr>
          <w:rFonts w:hAnsi="ＭＳ 明朝"/>
          <w:color w:val="000000" w:themeColor="text1"/>
        </w:rPr>
      </w:pPr>
    </w:p>
    <w:p w14:paraId="73602CEF" w14:textId="32C2C397" w:rsidR="00091149" w:rsidRDefault="00122D3A" w:rsidP="00091149">
      <w:pPr>
        <w:pStyle w:val="af1"/>
        <w:rPr>
          <w:rFonts w:hAnsi="ＭＳ 明朝"/>
          <w:color w:val="000000" w:themeColor="text1"/>
        </w:rPr>
      </w:pPr>
      <w:r>
        <w:rPr>
          <w:rFonts w:hAnsi="ＭＳ 明朝" w:hint="eastAsia"/>
          <w:color w:val="000000" w:themeColor="text1"/>
        </w:rPr>
        <w:t>４</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9C750D7" w:rsidR="0093630F" w:rsidRPr="00F405C6" w:rsidRDefault="00122D3A" w:rsidP="00091149">
      <w:pPr>
        <w:pStyle w:val="af1"/>
        <w:rPr>
          <w:rFonts w:hAnsi="ＭＳ 明朝"/>
          <w:color w:val="000000" w:themeColor="text1"/>
        </w:rPr>
      </w:pPr>
      <w:r>
        <w:rPr>
          <w:rFonts w:hAnsi="ＭＳ 明朝" w:hint="eastAsia"/>
          <w:color w:val="000000" w:themeColor="text1"/>
        </w:rPr>
        <w:t>５</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6E8E481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747047" w:rsidRPr="00747047">
        <w:rPr>
          <w:rFonts w:hAnsi="ＭＳ 明朝" w:hint="eastAsia"/>
          <w:b/>
          <w:bCs/>
          <w:i/>
          <w:iCs/>
          <w:color w:val="0070C0"/>
          <w:sz w:val="28"/>
          <w:szCs w:val="28"/>
        </w:rPr>
        <w:t>競争的な水素サプライチェーン構築に向けた技術開発事業／研究開発項目○</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7672640A" w:rsidR="00091149" w:rsidRPr="002D1D52" w:rsidRDefault="00747047" w:rsidP="00091149">
                            <w:pPr>
                              <w:jc w:val="left"/>
                              <w:rPr>
                                <w:rFonts w:asciiTheme="minorHAnsi" w:eastAsiaTheme="majorEastAsia" w:hAnsiTheme="minorHAnsi"/>
                                <w:i/>
                                <w:iCs/>
                                <w:color w:val="0070C0"/>
                                <w:sz w:val="18"/>
                                <w:szCs w:val="18"/>
                              </w:rPr>
                            </w:pPr>
                            <w:r w:rsidRPr="00747047">
                              <w:rPr>
                                <w:rFonts w:hAnsi="ＭＳ 明朝" w:hint="eastAsia"/>
                                <w:i/>
                                <w:color w:val="0070C0"/>
                                <w:sz w:val="18"/>
                                <w:szCs w:val="18"/>
                              </w:rPr>
                              <w:t>■「○」には該当する研究開発項目を記載ください。</w:t>
                            </w:r>
                            <w:r w:rsidR="00091149"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7672640A" w:rsidR="00091149" w:rsidRPr="002D1D52" w:rsidRDefault="00747047" w:rsidP="00091149">
                      <w:pPr>
                        <w:jc w:val="left"/>
                        <w:rPr>
                          <w:rFonts w:asciiTheme="minorHAnsi" w:eastAsiaTheme="majorEastAsia" w:hAnsiTheme="minorHAnsi"/>
                          <w:i/>
                          <w:iCs/>
                          <w:color w:val="0070C0"/>
                          <w:sz w:val="18"/>
                          <w:szCs w:val="18"/>
                        </w:rPr>
                      </w:pPr>
                      <w:r w:rsidRPr="00747047">
                        <w:rPr>
                          <w:rFonts w:hAnsi="ＭＳ 明朝" w:hint="eastAsia"/>
                          <w:i/>
                          <w:color w:val="0070C0"/>
                          <w:sz w:val="18"/>
                          <w:szCs w:val="18"/>
                        </w:rPr>
                        <w:t>■「○」には該当する研究開発項目を記載ください。</w:t>
                      </w:r>
                      <w:r w:rsidR="00091149" w:rsidRPr="002D1D52">
                        <w:rPr>
                          <w:rFonts w:hAnsi="ＭＳ 明朝"/>
                          <w:i/>
                          <w:color w:val="0070C0"/>
                          <w:sz w:val="18"/>
                          <w:szCs w:val="18"/>
                        </w:rPr>
                        <w:t>。</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lastRenderedPageBreak/>
        <w:t>（※）「委託」とは助成先（提案者）が事業の一部を第三者に委託することいい、「共同研究」とは、助成先（提案者）が事業の一部を第三者と共同で実施することをいいます。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lastRenderedPageBreak/>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48253177"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7"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v:textbox>
                </v:shape>
                <v:line id="Line 911" o:spid="_x0000_s1038"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9"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0"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1"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2"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3"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lastRenderedPageBreak/>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lastRenderedPageBreak/>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861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71F1"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0E95"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1E6D"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55A8"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8F06"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C2F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C65B"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3803C"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D80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4"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945F4"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14E04"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5"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6"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7"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8"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9"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0"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1"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2"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3"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4"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44A"/>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1FAA"/>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2D3A"/>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57C"/>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3C8"/>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61C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43C6"/>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047"/>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E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46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3A3"/>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10193</Words>
  <Characters>1385</Characters>
  <Application>Microsoft Office Word</Application>
  <DocSecurity>0</DocSecurity>
  <Lines>11</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2025-03-12T06:07:00Z</dcterms:created>
  <dcterms:modified xsi:type="dcterms:W3CDTF">2025-03-12T06:07:00Z</dcterms:modified>
</cp:coreProperties>
</file>