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2D608EEF"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6C583B1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C32E881"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984FF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61B2A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63767465"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AA627D" w:rsidRPr="00AA627D">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027A"/>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19D"/>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6EF"/>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09C"/>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27D"/>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9C3"/>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CC5"/>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6D45"/>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1311</Words>
  <Characters>769</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