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4B0A9C1B" w:rsidR="00E108D6" w:rsidRPr="001F0D7D" w:rsidRDefault="00E108D6" w:rsidP="00155AAF">
                            <w:pPr>
                              <w:pStyle w:val="aff2"/>
                              <w:rPr>
                                <w:sz w:val="24"/>
                              </w:rPr>
                            </w:pPr>
                            <w:r w:rsidRPr="001F0D7D">
                              <w:rPr>
                                <w:rFonts w:hint="eastAsia"/>
                                <w:sz w:val="24"/>
                              </w:rPr>
                              <w:t>別添</w:t>
                            </w:r>
                            <w:r w:rsidR="0011158B">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4B0A9C1B" w:rsidR="00E108D6" w:rsidRPr="001F0D7D" w:rsidRDefault="00E108D6" w:rsidP="00155AAF">
                      <w:pPr>
                        <w:pStyle w:val="aff2"/>
                        <w:rPr>
                          <w:sz w:val="24"/>
                        </w:rPr>
                      </w:pPr>
                      <w:r w:rsidRPr="001F0D7D">
                        <w:rPr>
                          <w:rFonts w:hint="eastAsia"/>
                          <w:sz w:val="24"/>
                        </w:rPr>
                        <w:t>別添</w:t>
                      </w:r>
                      <w:r w:rsidR="0011158B">
                        <w:rPr>
                          <w:rFonts w:asciiTheme="minorEastAsia" w:eastAsiaTheme="minorEastAsia" w:hAnsiTheme="minorEastAsia" w:hint="eastAsia"/>
                          <w:sz w:val="24"/>
                        </w:rPr>
                        <w:t>２</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6BAE02F5" w:rsidR="004A2B6E" w:rsidRPr="0017640A" w:rsidRDefault="0017491D" w:rsidP="004A2B6E">
      <w:pPr>
        <w:ind w:firstLineChars="100" w:firstLine="210"/>
        <w:jc w:val="left"/>
        <w:rPr>
          <w:rFonts w:asciiTheme="minorEastAsia" w:eastAsiaTheme="minorEastAsia" w:hAnsiTheme="minorEastAsia"/>
          <w:color w:val="000000" w:themeColor="text1"/>
          <w:szCs w:val="21"/>
        </w:rPr>
      </w:pPr>
      <w:r w:rsidRPr="0017491D">
        <w:rPr>
          <w:rFonts w:asciiTheme="minorEastAsia" w:eastAsiaTheme="minorEastAsia" w:hAnsiTheme="minorEastAsia" w:hint="eastAsia"/>
          <w:color w:val="000000" w:themeColor="text1"/>
          <w:szCs w:val="21"/>
        </w:rPr>
        <w:t>平成28</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Pr="0017491D">
        <w:rPr>
          <w:rFonts w:asciiTheme="minorEastAsia" w:eastAsiaTheme="minorEastAsia" w:hAnsiTheme="minorEastAsia" w:hint="eastAsia"/>
          <w:color w:val="000000" w:themeColor="text1"/>
          <w:szCs w:val="21"/>
        </w:rPr>
        <w:t>・トライくるみん認定企業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w:t>
      </w:r>
      <w:r w:rsidRPr="0017491D">
        <w:rPr>
          <w:rFonts w:asciiTheme="minorEastAsia" w:eastAsiaTheme="minorEastAsia" w:hAnsiTheme="minorEastAsia" w:hint="eastAsia"/>
          <w:color w:val="000000" w:themeColor="text1"/>
          <w:szCs w:val="21"/>
        </w:rPr>
        <w:t>、提出時点を基準として</w:t>
      </w:r>
      <w:r w:rsidR="004A2B6E" w:rsidRPr="0017640A">
        <w:rPr>
          <w:rFonts w:asciiTheme="minorEastAsia" w:eastAsiaTheme="minorEastAsia" w:hAnsiTheme="minorEastAsia" w:hint="eastAsia"/>
          <w:color w:val="000000" w:themeColor="text1"/>
          <w:szCs w:val="21"/>
        </w:rPr>
        <w:t>記載ください。</w:t>
      </w:r>
    </w:p>
    <w:p w14:paraId="7217F1EA" w14:textId="5AB33AAD"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28DEF071"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737F649D" w:rsidR="004A2B6E" w:rsidRPr="0017640A" w:rsidRDefault="004A2B6E" w:rsidP="00390589">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w:t>
            </w:r>
            <w:r w:rsidR="0017491D" w:rsidRPr="0017491D">
              <w:rPr>
                <w:rFonts w:asciiTheme="minorEastAsia" w:eastAsiaTheme="minorEastAsia" w:hAnsiTheme="minorEastAsia" w:hint="eastAsia"/>
                <w:color w:val="000000" w:themeColor="text1"/>
                <w:szCs w:val="21"/>
              </w:rPr>
              <w:t>認定が何も無い場合は無しと記入</w:t>
            </w:r>
            <w:r w:rsidR="003D6EA0" w:rsidRPr="0017640A">
              <w:rPr>
                <w:rFonts w:asciiTheme="minorEastAsia" w:eastAsiaTheme="minorEastAsia" w:hAnsiTheme="minorEastAsia"/>
                <w:color w:val="000000" w:themeColor="text1"/>
                <w:szCs w:val="21"/>
              </w:rPr>
              <w:t>）</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1D18FA3F" w14:textId="3AE2890C" w:rsidR="00B11464" w:rsidRPr="00390589" w:rsidRDefault="004A2B6E" w:rsidP="00913D73">
      <w:pPr>
        <w:ind w:firstLineChars="100" w:firstLine="200"/>
        <w:jc w:val="left"/>
        <w:rPr>
          <w:rFonts w:asciiTheme="minorEastAsia" w:eastAsiaTheme="minorEastAsia" w:hAnsiTheme="minorEastAsia"/>
          <w:color w:val="000000" w:themeColor="text1"/>
          <w:sz w:val="20"/>
          <w:szCs w:val="20"/>
        </w:rPr>
      </w:pPr>
      <w:r w:rsidRPr="00390589">
        <w:rPr>
          <w:rFonts w:asciiTheme="minorEastAsia" w:eastAsiaTheme="minorEastAsia" w:hAnsiTheme="minorEastAsia" w:hint="eastAsia"/>
          <w:color w:val="000000" w:themeColor="text1"/>
          <w:sz w:val="20"/>
          <w:szCs w:val="20"/>
        </w:rPr>
        <w:t>※必要に応じて、適宜行を追加してください。</w:t>
      </w:r>
      <w:r w:rsidR="00390589" w:rsidRPr="00390589">
        <w:rPr>
          <w:rFonts w:asciiTheme="minorEastAsia" w:eastAsiaTheme="minorEastAsia" w:hAnsiTheme="minorEastAsia" w:hint="eastAsia"/>
          <w:color w:val="000000" w:themeColor="text1"/>
          <w:sz w:val="20"/>
          <w:szCs w:val="20"/>
        </w:rPr>
        <w:t>また</w:t>
      </w:r>
      <w:r w:rsidR="00534589" w:rsidRPr="00390589">
        <w:rPr>
          <w:rFonts w:asciiTheme="minorEastAsia" w:eastAsiaTheme="minorEastAsia" w:hAnsiTheme="minorEastAsia" w:hint="eastAsia"/>
          <w:color w:val="000000" w:themeColor="text1"/>
          <w:sz w:val="20"/>
          <w:szCs w:val="20"/>
        </w:rPr>
        <w:t>証拠書類</w:t>
      </w:r>
      <w:r w:rsidR="00534589" w:rsidRPr="00390589">
        <w:rPr>
          <w:rFonts w:asciiTheme="minorEastAsia" w:eastAsiaTheme="minorEastAsia" w:hAnsiTheme="minorEastAsia"/>
          <w:color w:val="000000" w:themeColor="text1"/>
          <w:sz w:val="20"/>
          <w:szCs w:val="20"/>
        </w:rPr>
        <w:t>等の</w:t>
      </w:r>
      <w:r w:rsidR="00534589" w:rsidRPr="00390589">
        <w:rPr>
          <w:rFonts w:asciiTheme="minorEastAsia" w:eastAsiaTheme="minorEastAsia" w:hAnsiTheme="minorEastAsia" w:hint="eastAsia"/>
          <w:color w:val="000000" w:themeColor="text1"/>
          <w:sz w:val="20"/>
          <w:szCs w:val="20"/>
        </w:rPr>
        <w:t>提出</w:t>
      </w:r>
      <w:r w:rsidR="00534589" w:rsidRPr="00390589">
        <w:rPr>
          <w:rFonts w:asciiTheme="minorEastAsia" w:eastAsiaTheme="minorEastAsia" w:hAnsiTheme="minorEastAsia"/>
          <w:color w:val="000000" w:themeColor="text1"/>
          <w:sz w:val="20"/>
          <w:szCs w:val="20"/>
        </w:rPr>
        <w:t>をお願いする</w:t>
      </w:r>
      <w:r w:rsidR="00534589" w:rsidRPr="00390589">
        <w:rPr>
          <w:rFonts w:asciiTheme="minorEastAsia" w:eastAsiaTheme="minorEastAsia" w:hAnsiTheme="minorEastAsia" w:hint="eastAsia"/>
          <w:color w:val="000000" w:themeColor="text1"/>
          <w:sz w:val="20"/>
          <w:szCs w:val="20"/>
        </w:rPr>
        <w:t>可能性があります。</w:t>
      </w:r>
    </w:p>
    <w:p w14:paraId="0ED2DC6F" w14:textId="77777777" w:rsidR="00390589" w:rsidRPr="00747E9C" w:rsidRDefault="00390589" w:rsidP="00913D73">
      <w:pPr>
        <w:ind w:firstLineChars="100" w:firstLine="210"/>
        <w:jc w:val="left"/>
        <w:rPr>
          <w:color w:val="000000" w:themeColor="text1"/>
          <w:szCs w:val="21"/>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9209" w:type="dxa"/>
        <w:tblLook w:val="04A0" w:firstRow="1" w:lastRow="0" w:firstColumn="1" w:lastColumn="0" w:noHBand="0" w:noVBand="1"/>
      </w:tblPr>
      <w:tblGrid>
        <w:gridCol w:w="3256"/>
        <w:gridCol w:w="5953"/>
      </w:tblGrid>
      <w:tr w:rsidR="004A2B6E" w:rsidRPr="00747E9C" w14:paraId="7F43DCC9" w14:textId="77777777" w:rsidTr="004E2880">
        <w:trPr>
          <w:trHeight w:val="320"/>
        </w:trPr>
        <w:tc>
          <w:tcPr>
            <w:tcW w:w="9209"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4E2880">
        <w:trPr>
          <w:trHeight w:val="320"/>
        </w:trPr>
        <w:tc>
          <w:tcPr>
            <w:tcW w:w="3256" w:type="dxa"/>
            <w:vMerge w:val="restart"/>
            <w:vAlign w:val="center"/>
          </w:tcPr>
          <w:p w14:paraId="6979FA83" w14:textId="2954007F" w:rsidR="004A2B6E" w:rsidRPr="004E2880" w:rsidRDefault="00390589" w:rsidP="00390589">
            <w:pPr>
              <w:pStyle w:val="affff3"/>
              <w:ind w:leftChars="0" w:left="0"/>
              <w:jc w:val="left"/>
              <w:rPr>
                <w:rFonts w:asciiTheme="minorEastAsia" w:hAnsiTheme="minorEastAsia"/>
                <w:color w:val="000000" w:themeColor="text1"/>
                <w:sz w:val="18"/>
                <w:szCs w:val="18"/>
              </w:rPr>
            </w:pPr>
            <w:r w:rsidRPr="004E2880">
              <w:rPr>
                <w:rFonts w:asciiTheme="minorEastAsia" w:hAnsiTheme="minorEastAsia" w:hint="eastAsia"/>
                <w:color w:val="000000" w:themeColor="text1"/>
                <w:sz w:val="18"/>
                <w:szCs w:val="18"/>
              </w:rPr>
              <w:t>女性の職業生活における活躍の推進に関する法律（</w:t>
            </w:r>
            <w:r w:rsidR="004A2B6E" w:rsidRPr="004E2880">
              <w:rPr>
                <w:rFonts w:asciiTheme="minorEastAsia" w:hAnsiTheme="minorEastAsia" w:hint="eastAsia"/>
                <w:color w:val="000000" w:themeColor="text1"/>
                <w:sz w:val="18"/>
                <w:szCs w:val="18"/>
              </w:rPr>
              <w:t>女性活躍推進法</w:t>
            </w:r>
            <w:r w:rsidRPr="004E2880">
              <w:rPr>
                <w:rFonts w:asciiTheme="minorEastAsia" w:hAnsiTheme="minorEastAsia" w:hint="eastAsia"/>
                <w:color w:val="000000" w:themeColor="text1"/>
                <w:sz w:val="18"/>
                <w:szCs w:val="18"/>
              </w:rPr>
              <w:t>）</w:t>
            </w:r>
            <w:r w:rsidR="004A2B6E" w:rsidRPr="004E2880">
              <w:rPr>
                <w:rFonts w:asciiTheme="minorEastAsia" w:hAnsiTheme="minorEastAsia" w:hint="eastAsia"/>
                <w:color w:val="000000" w:themeColor="text1"/>
                <w:sz w:val="18"/>
                <w:szCs w:val="18"/>
              </w:rPr>
              <w:t>に基づく認定</w:t>
            </w:r>
          </w:p>
          <w:p w14:paraId="078C5839" w14:textId="13AC9B64" w:rsidR="004A2B6E" w:rsidRPr="00390589" w:rsidRDefault="004A2B6E" w:rsidP="00390589">
            <w:pPr>
              <w:jc w:val="left"/>
              <w:rPr>
                <w:rFonts w:asciiTheme="minorEastAsia" w:hAnsiTheme="minorEastAsia"/>
                <w:color w:val="000000" w:themeColor="text1"/>
                <w:szCs w:val="21"/>
              </w:rPr>
            </w:pPr>
            <w:r w:rsidRPr="004E2880">
              <w:rPr>
                <w:rFonts w:asciiTheme="minorEastAsia" w:hAnsiTheme="minorEastAsia" w:hint="eastAsia"/>
                <w:color w:val="000000" w:themeColor="text1"/>
                <w:sz w:val="18"/>
                <w:szCs w:val="18"/>
              </w:rPr>
              <w:t>（えるぼし認定</w:t>
            </w:r>
            <w:r w:rsidR="00BD02FE" w:rsidRPr="004E2880">
              <w:rPr>
                <w:rFonts w:asciiTheme="minorEastAsia" w:hAnsiTheme="minorEastAsia" w:hint="eastAsia"/>
                <w:color w:val="000000" w:themeColor="text1"/>
                <w:sz w:val="18"/>
                <w:szCs w:val="18"/>
              </w:rPr>
              <w:t>企業</w:t>
            </w:r>
            <w:r w:rsidR="004B67F8" w:rsidRPr="004E2880">
              <w:rPr>
                <w:rFonts w:hint="eastAsia"/>
                <w:color w:val="000000" w:themeColor="text1"/>
                <w:sz w:val="18"/>
                <w:szCs w:val="18"/>
              </w:rPr>
              <w:t>・プラチナえるぼし認定企業</w:t>
            </w:r>
            <w:r w:rsidRPr="004E2880">
              <w:rPr>
                <w:rFonts w:asciiTheme="minorEastAsia" w:hAnsiTheme="minorEastAsia" w:hint="eastAsia"/>
                <w:color w:val="000000" w:themeColor="text1"/>
                <w:sz w:val="18"/>
                <w:szCs w:val="18"/>
              </w:rPr>
              <w:t>）</w:t>
            </w:r>
          </w:p>
        </w:tc>
        <w:tc>
          <w:tcPr>
            <w:tcW w:w="5953" w:type="dxa"/>
            <w:vAlign w:val="center"/>
          </w:tcPr>
          <w:p w14:paraId="2E213403" w14:textId="77777777" w:rsidR="004A2B6E" w:rsidRPr="00747E9C" w:rsidRDefault="004A2B6E" w:rsidP="00CE6A43">
            <w:pPr>
              <w:jc w:val="left"/>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4E2880">
        <w:trPr>
          <w:trHeight w:val="333"/>
        </w:trPr>
        <w:tc>
          <w:tcPr>
            <w:tcW w:w="3256"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5953" w:type="dxa"/>
            <w:vAlign w:val="center"/>
          </w:tcPr>
          <w:p w14:paraId="2C3FECA4" w14:textId="77777777" w:rsidR="004A2B6E" w:rsidRPr="00747E9C" w:rsidRDefault="004A2B6E" w:rsidP="00CE6A43">
            <w:pPr>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4E2880">
        <w:trPr>
          <w:trHeight w:val="333"/>
        </w:trPr>
        <w:tc>
          <w:tcPr>
            <w:tcW w:w="3256"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5953" w:type="dxa"/>
            <w:vAlign w:val="center"/>
          </w:tcPr>
          <w:p w14:paraId="406F283F" w14:textId="6A62BF18" w:rsidR="004A2B6E" w:rsidRPr="00747E9C" w:rsidRDefault="004A2B6E" w:rsidP="00CE6A43">
            <w:pPr>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4E2880">
        <w:trPr>
          <w:trHeight w:val="333"/>
        </w:trPr>
        <w:tc>
          <w:tcPr>
            <w:tcW w:w="3256"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5953" w:type="dxa"/>
            <w:vAlign w:val="center"/>
          </w:tcPr>
          <w:p w14:paraId="664F060C" w14:textId="404F71E2" w:rsidR="004B67F8" w:rsidRPr="00747E9C" w:rsidRDefault="004B67F8" w:rsidP="00CE6A43">
            <w:pPr>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4E2880">
        <w:trPr>
          <w:trHeight w:val="333"/>
        </w:trPr>
        <w:tc>
          <w:tcPr>
            <w:tcW w:w="3256"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5953" w:type="dxa"/>
            <w:vAlign w:val="center"/>
          </w:tcPr>
          <w:p w14:paraId="1346CABF" w14:textId="046A6C8F" w:rsidR="004A2B6E" w:rsidRPr="00747E9C" w:rsidRDefault="004A2B6E" w:rsidP="00CE6A43">
            <w:pPr>
              <w:jc w:val="left"/>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4E2880">
        <w:trPr>
          <w:trHeight w:val="320"/>
        </w:trPr>
        <w:tc>
          <w:tcPr>
            <w:tcW w:w="3256" w:type="dxa"/>
            <w:vMerge w:val="restart"/>
            <w:vAlign w:val="center"/>
          </w:tcPr>
          <w:p w14:paraId="3A8E6BDE" w14:textId="03471DB4" w:rsidR="004A2B6E" w:rsidRPr="00747E9C" w:rsidRDefault="00390589" w:rsidP="00390589">
            <w:pPr>
              <w:pStyle w:val="affff3"/>
              <w:ind w:leftChars="0" w:left="0"/>
              <w:jc w:val="left"/>
              <w:rPr>
                <w:rFonts w:asciiTheme="minorEastAsia" w:hAnsiTheme="minorEastAsia"/>
                <w:color w:val="000000" w:themeColor="text1"/>
                <w:sz w:val="18"/>
                <w:szCs w:val="21"/>
              </w:rPr>
            </w:pPr>
            <w:r w:rsidRPr="00390589">
              <w:rPr>
                <w:rFonts w:asciiTheme="minorEastAsia" w:hAnsiTheme="minorEastAsia" w:hint="eastAsia"/>
                <w:color w:val="000000" w:themeColor="text1"/>
                <w:sz w:val="18"/>
                <w:szCs w:val="21"/>
              </w:rPr>
              <w:t>次世代育成支援対策推進法（</w:t>
            </w:r>
            <w:r w:rsidR="004A2B6E" w:rsidRPr="00747E9C">
              <w:rPr>
                <w:rFonts w:asciiTheme="minorEastAsia" w:hAnsiTheme="minorEastAsia" w:hint="eastAsia"/>
                <w:color w:val="000000" w:themeColor="text1"/>
                <w:sz w:val="18"/>
                <w:szCs w:val="21"/>
              </w:rPr>
              <w:t>次世代法</w:t>
            </w:r>
            <w:r>
              <w:rPr>
                <w:rFonts w:asciiTheme="minorEastAsia" w:hAnsiTheme="minorEastAsia" w:hint="eastAsia"/>
                <w:color w:val="000000" w:themeColor="text1"/>
                <w:sz w:val="18"/>
                <w:szCs w:val="21"/>
              </w:rPr>
              <w:t>）</w:t>
            </w:r>
            <w:r w:rsidR="004A2B6E" w:rsidRPr="00747E9C">
              <w:rPr>
                <w:rFonts w:asciiTheme="minorEastAsia" w:hAnsiTheme="minorEastAsia" w:hint="eastAsia"/>
                <w:color w:val="000000" w:themeColor="text1"/>
                <w:sz w:val="18"/>
                <w:szCs w:val="21"/>
              </w:rPr>
              <w:t>に基づく認定</w:t>
            </w:r>
          </w:p>
          <w:p w14:paraId="04CCF181" w14:textId="631B76CB" w:rsidR="004A2B6E" w:rsidRPr="00747E9C" w:rsidRDefault="004A2B6E" w:rsidP="00390589">
            <w:pPr>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00390589" w:rsidRPr="00390589">
              <w:rPr>
                <w:rFonts w:asciiTheme="minorEastAsia" w:hAnsiTheme="minorEastAsia" w:hint="eastAsia"/>
                <w:color w:val="000000" w:themeColor="text1"/>
                <w:sz w:val="18"/>
                <w:szCs w:val="21"/>
              </w:rPr>
              <w:t>・トライくるみん認定企業</w:t>
            </w:r>
            <w:r w:rsidRPr="00747E9C">
              <w:rPr>
                <w:rFonts w:asciiTheme="minorEastAsia" w:hAnsiTheme="minorEastAsia" w:hint="eastAsia"/>
                <w:color w:val="000000" w:themeColor="text1"/>
                <w:sz w:val="18"/>
                <w:szCs w:val="21"/>
              </w:rPr>
              <w:t>）</w:t>
            </w:r>
          </w:p>
        </w:tc>
        <w:tc>
          <w:tcPr>
            <w:tcW w:w="5953" w:type="dxa"/>
            <w:vAlign w:val="center"/>
          </w:tcPr>
          <w:p w14:paraId="45598AC6" w14:textId="1FB05C37" w:rsidR="004A2B6E" w:rsidRPr="00747E9C" w:rsidRDefault="00CE6A43" w:rsidP="00CE6A43">
            <w:pPr>
              <w:jc w:val="left"/>
              <w:rPr>
                <w:rFonts w:asciiTheme="minorEastAsia" w:hAnsiTheme="minorEastAsia"/>
                <w:color w:val="000000" w:themeColor="text1"/>
                <w:sz w:val="18"/>
                <w:szCs w:val="21"/>
              </w:rPr>
            </w:pPr>
            <w:r w:rsidRPr="00CE6A43">
              <w:rPr>
                <w:rFonts w:asciiTheme="minorEastAsia" w:hAnsiTheme="minorEastAsia" w:hint="eastAsia"/>
                <w:color w:val="000000" w:themeColor="text1"/>
                <w:sz w:val="18"/>
                <w:szCs w:val="21"/>
              </w:rPr>
              <w:t>プラチナ</w:t>
            </w:r>
            <w:r w:rsidR="004A2B6E" w:rsidRPr="00747E9C">
              <w:rPr>
                <w:rFonts w:asciiTheme="minorEastAsia" w:hAnsiTheme="minorEastAsia" w:hint="eastAsia"/>
                <w:color w:val="000000" w:themeColor="text1"/>
                <w:sz w:val="18"/>
                <w:szCs w:val="21"/>
              </w:rPr>
              <w:t>くるみん</w:t>
            </w:r>
            <w:r w:rsidR="004A2B6E"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4E2880">
        <w:trPr>
          <w:trHeight w:val="333"/>
        </w:trPr>
        <w:tc>
          <w:tcPr>
            <w:tcW w:w="3256"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5953" w:type="dxa"/>
            <w:vAlign w:val="center"/>
          </w:tcPr>
          <w:p w14:paraId="0745F1B7" w14:textId="4BCE6F10" w:rsidR="004A2B6E" w:rsidRPr="00747E9C" w:rsidRDefault="004A2B6E" w:rsidP="00CE6A43">
            <w:pPr>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w:t>
            </w:r>
            <w:r w:rsidR="00CE6A43" w:rsidRPr="00CE6A43">
              <w:rPr>
                <w:rFonts w:asciiTheme="minorEastAsia" w:hAnsiTheme="minorEastAsia" w:hint="eastAsia"/>
                <w:color w:val="000000" w:themeColor="text1"/>
                <w:sz w:val="18"/>
                <w:szCs w:val="21"/>
              </w:rPr>
              <w:t>（令和4年4月1日以降の</w:t>
            </w:r>
            <w:r w:rsidRPr="00747E9C">
              <w:rPr>
                <w:rFonts w:asciiTheme="minorEastAsia" w:hAnsiTheme="minorEastAsia" w:hint="eastAsia"/>
                <w:color w:val="000000" w:themeColor="text1"/>
                <w:sz w:val="18"/>
                <w:szCs w:val="21"/>
              </w:rPr>
              <w:t>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CE6A43" w:rsidRPr="00747E9C" w14:paraId="3A72EAAF" w14:textId="77777777" w:rsidTr="004E2880">
        <w:trPr>
          <w:trHeight w:val="333"/>
        </w:trPr>
        <w:tc>
          <w:tcPr>
            <w:tcW w:w="3256" w:type="dxa"/>
            <w:vMerge/>
            <w:vAlign w:val="center"/>
          </w:tcPr>
          <w:p w14:paraId="2ECCB08F" w14:textId="77777777" w:rsidR="00CE6A43" w:rsidRPr="00747E9C" w:rsidRDefault="00CE6A43" w:rsidP="004A2B6E">
            <w:pPr>
              <w:jc w:val="center"/>
              <w:rPr>
                <w:rFonts w:asciiTheme="minorEastAsia" w:hAnsiTheme="minorEastAsia"/>
                <w:color w:val="000000" w:themeColor="text1"/>
                <w:sz w:val="18"/>
                <w:szCs w:val="21"/>
              </w:rPr>
            </w:pPr>
          </w:p>
        </w:tc>
        <w:tc>
          <w:tcPr>
            <w:tcW w:w="5953" w:type="dxa"/>
            <w:vAlign w:val="center"/>
          </w:tcPr>
          <w:p w14:paraId="7D9E3C0E" w14:textId="0E2E0F70" w:rsidR="00CE6A43" w:rsidRPr="00747E9C" w:rsidRDefault="00CE6A43" w:rsidP="00CE6A43">
            <w:pPr>
              <w:jc w:val="left"/>
              <w:rPr>
                <w:rFonts w:asciiTheme="minorEastAsia" w:hAnsiTheme="minorEastAsia"/>
                <w:color w:val="000000" w:themeColor="text1"/>
                <w:sz w:val="18"/>
                <w:szCs w:val="21"/>
              </w:rPr>
            </w:pPr>
            <w:r w:rsidRPr="00CE6A43">
              <w:rPr>
                <w:rFonts w:asciiTheme="minorEastAsia" w:hAnsiTheme="minorEastAsia" w:hint="eastAsia"/>
                <w:color w:val="000000" w:themeColor="text1"/>
                <w:sz w:val="18"/>
                <w:szCs w:val="21"/>
              </w:rPr>
              <w:t>くるみん（平成29年4月1日～令和4年3月31日までの基準）</w:t>
            </w:r>
            <w:r w:rsidRPr="00CE6A43">
              <w:rPr>
                <w:rFonts w:asciiTheme="minorEastAsia" w:hAnsiTheme="minorEastAsia" w:hint="eastAsia"/>
                <w:color w:val="000000" w:themeColor="text1"/>
                <w:sz w:val="18"/>
                <w:szCs w:val="21"/>
                <w:vertAlign w:val="superscript"/>
              </w:rPr>
              <w:t>※6</w:t>
            </w:r>
          </w:p>
        </w:tc>
      </w:tr>
      <w:tr w:rsidR="00CE6A43" w:rsidRPr="00747E9C" w14:paraId="5F67E9D0" w14:textId="77777777" w:rsidTr="004E2880">
        <w:trPr>
          <w:trHeight w:val="333"/>
        </w:trPr>
        <w:tc>
          <w:tcPr>
            <w:tcW w:w="3256" w:type="dxa"/>
            <w:vMerge/>
            <w:vAlign w:val="center"/>
          </w:tcPr>
          <w:p w14:paraId="002597CA" w14:textId="77777777" w:rsidR="00CE6A43" w:rsidRPr="00747E9C" w:rsidRDefault="00CE6A43" w:rsidP="004A2B6E">
            <w:pPr>
              <w:jc w:val="center"/>
              <w:rPr>
                <w:rFonts w:asciiTheme="minorEastAsia" w:hAnsiTheme="minorEastAsia"/>
                <w:color w:val="000000" w:themeColor="text1"/>
                <w:sz w:val="18"/>
                <w:szCs w:val="21"/>
              </w:rPr>
            </w:pPr>
          </w:p>
        </w:tc>
        <w:tc>
          <w:tcPr>
            <w:tcW w:w="5953" w:type="dxa"/>
            <w:vAlign w:val="center"/>
          </w:tcPr>
          <w:p w14:paraId="3D3CC53F" w14:textId="191CF84D" w:rsidR="00CE6A43" w:rsidRPr="00747E9C" w:rsidRDefault="00CE6A43" w:rsidP="00CE6A43">
            <w:pPr>
              <w:jc w:val="left"/>
              <w:rPr>
                <w:rFonts w:asciiTheme="minorEastAsia" w:hAnsiTheme="minorEastAsia"/>
                <w:color w:val="000000" w:themeColor="text1"/>
                <w:sz w:val="18"/>
                <w:szCs w:val="21"/>
              </w:rPr>
            </w:pPr>
            <w:r w:rsidRPr="00CE6A43">
              <w:rPr>
                <w:rFonts w:asciiTheme="minorEastAsia" w:hAnsiTheme="minorEastAsia" w:hint="eastAsia"/>
                <w:color w:val="000000" w:themeColor="text1"/>
                <w:sz w:val="18"/>
                <w:szCs w:val="21"/>
              </w:rPr>
              <w:t>トライくるみん</w:t>
            </w:r>
            <w:r w:rsidRPr="00CE6A43">
              <w:rPr>
                <w:rFonts w:asciiTheme="minorEastAsia" w:hAnsiTheme="minorEastAsia" w:hint="eastAsia"/>
                <w:color w:val="000000" w:themeColor="text1"/>
                <w:sz w:val="18"/>
                <w:szCs w:val="21"/>
                <w:vertAlign w:val="superscript"/>
              </w:rPr>
              <w:t>※7</w:t>
            </w:r>
          </w:p>
        </w:tc>
      </w:tr>
      <w:tr w:rsidR="004A2B6E" w:rsidRPr="00747E9C" w14:paraId="723D0862" w14:textId="77777777" w:rsidTr="004E2880">
        <w:trPr>
          <w:trHeight w:val="333"/>
        </w:trPr>
        <w:tc>
          <w:tcPr>
            <w:tcW w:w="3256"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5953" w:type="dxa"/>
            <w:vAlign w:val="center"/>
          </w:tcPr>
          <w:p w14:paraId="5AAE77F6" w14:textId="4987A4C9" w:rsidR="004A2B6E" w:rsidRPr="00747E9C" w:rsidRDefault="00CE6A43" w:rsidP="00CE6A43">
            <w:pPr>
              <w:jc w:val="left"/>
              <w:rPr>
                <w:rFonts w:asciiTheme="minorEastAsia" w:hAnsiTheme="minorEastAsia"/>
                <w:color w:val="000000" w:themeColor="text1"/>
                <w:sz w:val="18"/>
                <w:szCs w:val="21"/>
              </w:rPr>
            </w:pPr>
            <w:r w:rsidRPr="00CE6A43">
              <w:rPr>
                <w:rFonts w:asciiTheme="minorEastAsia" w:hAnsiTheme="minorEastAsia" w:hint="eastAsia"/>
                <w:color w:val="000000" w:themeColor="text1"/>
                <w:sz w:val="18"/>
                <w:szCs w:val="21"/>
              </w:rPr>
              <w:t>くるみん（平成29年3月31日までの基準）</w:t>
            </w:r>
            <w:r w:rsidRPr="00CE6A43">
              <w:rPr>
                <w:rFonts w:asciiTheme="minorEastAsia" w:hAnsiTheme="minorEastAsia" w:hint="eastAsia"/>
                <w:color w:val="000000" w:themeColor="text1"/>
                <w:sz w:val="18"/>
                <w:szCs w:val="21"/>
                <w:vertAlign w:val="superscript"/>
              </w:rPr>
              <w:t>※8</w:t>
            </w:r>
          </w:p>
        </w:tc>
      </w:tr>
      <w:tr w:rsidR="004A2B6E" w:rsidRPr="00747E9C" w14:paraId="1C88DA66" w14:textId="77777777" w:rsidTr="004E2880">
        <w:trPr>
          <w:trHeight w:val="311"/>
        </w:trPr>
        <w:tc>
          <w:tcPr>
            <w:tcW w:w="9209" w:type="dxa"/>
            <w:gridSpan w:val="2"/>
            <w:vAlign w:val="center"/>
          </w:tcPr>
          <w:p w14:paraId="46754946" w14:textId="73C9830A" w:rsidR="004A2B6E" w:rsidRPr="00747E9C" w:rsidRDefault="00CE6A43" w:rsidP="004E2880">
            <w:pPr>
              <w:pStyle w:val="affff3"/>
              <w:ind w:leftChars="0" w:left="0"/>
              <w:jc w:val="left"/>
              <w:rPr>
                <w:rFonts w:asciiTheme="minorEastAsia" w:hAnsiTheme="minorEastAsia"/>
                <w:color w:val="000000" w:themeColor="text1"/>
                <w:sz w:val="18"/>
                <w:szCs w:val="21"/>
              </w:rPr>
            </w:pPr>
            <w:r w:rsidRPr="00CE6A43">
              <w:rPr>
                <w:rFonts w:asciiTheme="minorEastAsia" w:hAnsiTheme="minorEastAsia" w:hint="eastAsia"/>
                <w:color w:val="000000" w:themeColor="text1"/>
                <w:sz w:val="18"/>
                <w:szCs w:val="21"/>
              </w:rPr>
              <w:t>青少年の雇用の促進等に関する法律（</w:t>
            </w:r>
            <w:r w:rsidR="004A2B6E" w:rsidRPr="00747E9C">
              <w:rPr>
                <w:rFonts w:asciiTheme="minorEastAsia" w:hAnsiTheme="minorEastAsia" w:hint="eastAsia"/>
                <w:color w:val="000000" w:themeColor="text1"/>
                <w:sz w:val="18"/>
                <w:szCs w:val="21"/>
              </w:rPr>
              <w:t>若者雇用促進法</w:t>
            </w:r>
            <w:r>
              <w:rPr>
                <w:rFonts w:asciiTheme="minorEastAsia" w:hAnsiTheme="minorEastAsia" w:hint="eastAsia"/>
                <w:color w:val="000000" w:themeColor="text1"/>
                <w:sz w:val="18"/>
                <w:szCs w:val="21"/>
              </w:rPr>
              <w:t>）</w:t>
            </w:r>
            <w:r w:rsidR="004A2B6E" w:rsidRPr="00747E9C">
              <w:rPr>
                <w:rFonts w:asciiTheme="minorEastAsia" w:hAnsiTheme="minorEastAsia" w:hint="eastAsia"/>
                <w:color w:val="000000" w:themeColor="text1"/>
                <w:sz w:val="18"/>
                <w:szCs w:val="21"/>
              </w:rPr>
              <w:t>に基づく認定（ユースエール認定</w:t>
            </w:r>
            <w:r w:rsidR="00BD02FE" w:rsidRPr="00747E9C">
              <w:rPr>
                <w:rFonts w:asciiTheme="minorEastAsia" w:hAnsiTheme="minorEastAsia" w:hint="eastAsia"/>
                <w:color w:val="000000" w:themeColor="text1"/>
                <w:sz w:val="18"/>
                <w:szCs w:val="21"/>
              </w:rPr>
              <w:t>企業</w:t>
            </w:r>
            <w:r w:rsidR="004A2B6E" w:rsidRPr="00747E9C">
              <w:rPr>
                <w:rFonts w:asciiTheme="minorEastAsia" w:hAnsiTheme="minorEastAsia" w:hint="eastAsia"/>
                <w:color w:val="000000" w:themeColor="text1"/>
                <w:sz w:val="18"/>
                <w:szCs w:val="21"/>
              </w:rPr>
              <w:t>）</w:t>
            </w:r>
          </w:p>
        </w:tc>
      </w:tr>
    </w:tbl>
    <w:p w14:paraId="23F0AE0C" w14:textId="022E6203" w:rsidR="004A2B6E" w:rsidRPr="0017640A" w:rsidRDefault="004A2B6E" w:rsidP="004E2880">
      <w:pPr>
        <w:ind w:leftChars="99" w:left="707" w:hangingChars="277" w:hanging="499"/>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※１</w:t>
      </w:r>
      <w:r w:rsidR="00C94728">
        <w:rPr>
          <w:rFonts w:asciiTheme="minorEastAsia" w:eastAsiaTheme="minorEastAsia" w:hAnsiTheme="minorEastAsia" w:hint="eastAsia"/>
          <w:color w:val="000000" w:themeColor="text1"/>
          <w:sz w:val="18"/>
          <w:szCs w:val="21"/>
        </w:rPr>
        <w:t>：</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22E51724" w:rsidR="004A2B6E" w:rsidRPr="0017640A" w:rsidRDefault="004A2B6E" w:rsidP="004E2880">
      <w:pPr>
        <w:spacing w:line="0" w:lineRule="atLeast"/>
        <w:ind w:leftChars="99" w:left="707" w:hangingChars="277" w:hanging="499"/>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※２</w:t>
      </w:r>
      <w:r w:rsidR="00C94728">
        <w:rPr>
          <w:rFonts w:asciiTheme="minorEastAsia" w:eastAsiaTheme="minorEastAsia" w:hAnsiTheme="minorEastAsia" w:hint="eastAsia"/>
          <w:color w:val="000000" w:themeColor="text1"/>
          <w:sz w:val="18"/>
          <w:szCs w:val="21"/>
        </w:rPr>
        <w:t>：</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5177BB90" w:rsidR="004A2B6E" w:rsidRPr="0017640A" w:rsidRDefault="004A2B6E" w:rsidP="004E2880">
      <w:pPr>
        <w:spacing w:line="0" w:lineRule="atLeast"/>
        <w:ind w:leftChars="99" w:left="707" w:hangingChars="277" w:hanging="499"/>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※３</w:t>
      </w:r>
      <w:r w:rsidR="00C94728">
        <w:rPr>
          <w:rFonts w:asciiTheme="minorEastAsia" w:eastAsiaTheme="minorEastAsia" w:hAnsiTheme="minorEastAsia" w:hint="eastAsia"/>
          <w:color w:val="000000" w:themeColor="text1"/>
          <w:sz w:val="18"/>
          <w:szCs w:val="21"/>
        </w:rPr>
        <w:t>：</w:t>
      </w:r>
      <w:r w:rsidR="00B11464" w:rsidRPr="0017640A">
        <w:rPr>
          <w:rFonts w:asciiTheme="minorEastAsia" w:eastAsiaTheme="minorEastAsia" w:hAnsiTheme="minorEastAsia" w:hint="eastAsia"/>
          <w:color w:val="000000" w:themeColor="text1"/>
          <w:spacing w:val="-10"/>
          <w:sz w:val="18"/>
          <w:szCs w:val="21"/>
        </w:rPr>
        <w:t>常時雇用する労働者の数が</w:t>
      </w:r>
      <w:r w:rsidR="00CE6A43" w:rsidRPr="00CE6A43">
        <w:rPr>
          <w:rFonts w:asciiTheme="minorEastAsia" w:eastAsiaTheme="minorEastAsia" w:hAnsiTheme="minorEastAsia" w:hint="eastAsia"/>
          <w:color w:val="000000" w:themeColor="text1"/>
          <w:spacing w:val="-10"/>
          <w:sz w:val="18"/>
          <w:szCs w:val="21"/>
        </w:rPr>
        <w:t>100 人</w:t>
      </w:r>
      <w:r w:rsidR="00B11464" w:rsidRPr="0017640A">
        <w:rPr>
          <w:rFonts w:asciiTheme="minorEastAsia" w:eastAsiaTheme="minorEastAsia" w:hAnsiTheme="minorEastAsia" w:hint="eastAsia"/>
          <w:color w:val="000000" w:themeColor="text1"/>
          <w:spacing w:val="-10"/>
          <w:sz w:val="18"/>
          <w:szCs w:val="21"/>
        </w:rPr>
        <w:t>以下の事業主に限る（計画期間が満了していない行動計画を策定している場合のみ）。</w:t>
      </w:r>
    </w:p>
    <w:p w14:paraId="64F3CE72" w14:textId="283CD343" w:rsidR="00B11464" w:rsidRPr="0017640A" w:rsidRDefault="004A2B6E" w:rsidP="004E2880">
      <w:pPr>
        <w:spacing w:line="0" w:lineRule="atLeast"/>
        <w:ind w:leftChars="99" w:left="707" w:hangingChars="277" w:hanging="499"/>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※４</w:t>
      </w:r>
      <w:r w:rsidR="00C94728">
        <w:rPr>
          <w:rFonts w:asciiTheme="minorEastAsia" w:eastAsiaTheme="minorEastAsia" w:hAnsiTheme="minorEastAsia" w:hint="eastAsia"/>
          <w:color w:val="000000" w:themeColor="text1"/>
          <w:sz w:val="18"/>
          <w:szCs w:val="21"/>
        </w:rPr>
        <w:t>：</w:t>
      </w:r>
      <w:r w:rsidR="00CE6A43" w:rsidRPr="00CE6A43">
        <w:rPr>
          <w:rFonts w:asciiTheme="minorEastAsia" w:eastAsiaTheme="minorEastAsia" w:hAnsiTheme="minorEastAsia" w:hint="eastAsia"/>
          <w:color w:val="000000" w:themeColor="text1"/>
          <w:sz w:val="18"/>
          <w:szCs w:val="21"/>
        </w:rPr>
        <w:t>次世代法第15条の2の規定</w:t>
      </w:r>
      <w:r w:rsidR="00B11464" w:rsidRPr="0017640A">
        <w:rPr>
          <w:rFonts w:asciiTheme="minorEastAsia" w:eastAsiaTheme="minorEastAsia" w:hAnsiTheme="minorEastAsia" w:hint="eastAsia"/>
          <w:color w:val="000000" w:themeColor="text1"/>
          <w:sz w:val="18"/>
          <w:szCs w:val="21"/>
        </w:rPr>
        <w:t>に基づく認定</w:t>
      </w:r>
    </w:p>
    <w:p w14:paraId="4B2AC248" w14:textId="134C830A" w:rsidR="004134B1" w:rsidRDefault="00B11464" w:rsidP="004E2880">
      <w:pPr>
        <w:spacing w:line="0" w:lineRule="atLeast"/>
        <w:ind w:leftChars="99" w:left="707" w:hangingChars="277" w:hanging="499"/>
        <w:jc w:val="left"/>
        <w:rPr>
          <w:rFonts w:asciiTheme="minorEastAsia" w:eastAsiaTheme="minorEastAsia" w:hAnsiTheme="minorEastAsia"/>
          <w:color w:val="000000" w:themeColor="text1"/>
          <w:sz w:val="18"/>
          <w:szCs w:val="18"/>
        </w:rPr>
      </w:pPr>
      <w:r w:rsidRPr="0017640A">
        <w:rPr>
          <w:rFonts w:asciiTheme="minorEastAsia" w:eastAsiaTheme="minorEastAsia" w:hAnsiTheme="minorEastAsia" w:hint="eastAsia"/>
          <w:color w:val="000000" w:themeColor="text1"/>
          <w:sz w:val="18"/>
          <w:szCs w:val="21"/>
        </w:rPr>
        <w:t>※５</w:t>
      </w:r>
      <w:r w:rsidR="00C94728">
        <w:rPr>
          <w:rFonts w:asciiTheme="minorEastAsia" w:eastAsiaTheme="minorEastAsia" w:hAnsiTheme="minorEastAsia" w:hint="eastAsia"/>
          <w:color w:val="000000" w:themeColor="text1"/>
          <w:sz w:val="18"/>
          <w:szCs w:val="21"/>
        </w:rPr>
        <w:t>：</w:t>
      </w:r>
      <w:r w:rsidR="004E2880" w:rsidRPr="004E2880">
        <w:rPr>
          <w:rFonts w:asciiTheme="minorEastAsia" w:eastAsiaTheme="minorEastAsia" w:hAnsiTheme="minorEastAsia" w:hint="eastAsia"/>
          <w:color w:val="000000" w:themeColor="text1"/>
          <w:sz w:val="18"/>
          <w:szCs w:val="18"/>
        </w:rPr>
        <w:t>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w:t>
      </w:r>
      <w:r w:rsidRPr="0017640A">
        <w:rPr>
          <w:rFonts w:asciiTheme="minorEastAsia" w:eastAsiaTheme="minorEastAsia" w:hAnsiTheme="minorEastAsia" w:hint="eastAsia"/>
          <w:color w:val="000000" w:themeColor="text1"/>
          <w:sz w:val="18"/>
          <w:szCs w:val="18"/>
        </w:rPr>
        <w:t>に基づく認定</w:t>
      </w:r>
    </w:p>
    <w:p w14:paraId="523532C7" w14:textId="7C0890B9" w:rsidR="004E2880" w:rsidRDefault="004E2880" w:rsidP="004E2880">
      <w:pPr>
        <w:spacing w:line="0" w:lineRule="atLeast"/>
        <w:ind w:leftChars="99" w:left="707" w:hangingChars="277" w:hanging="499"/>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※６</w:t>
      </w:r>
      <w:r w:rsidR="00C94728">
        <w:rPr>
          <w:rFonts w:asciiTheme="minorEastAsia" w:eastAsiaTheme="minorEastAsia" w:hAnsiTheme="minorEastAsia" w:hint="eastAsia"/>
          <w:color w:val="000000" w:themeColor="text1"/>
          <w:sz w:val="18"/>
          <w:szCs w:val="18"/>
        </w:rPr>
        <w:t>：</w:t>
      </w:r>
      <w:r w:rsidRPr="004E2880">
        <w:rPr>
          <w:rFonts w:asciiTheme="minorEastAsia" w:eastAsiaTheme="minorEastAsia" w:hAnsiTheme="minorEastAsia" w:hint="eastAsia"/>
          <w:color w:val="000000" w:themeColor="text1"/>
          <w:sz w:val="18"/>
          <w:szCs w:val="18"/>
        </w:rPr>
        <w:t>次世代法第13条の規定に基づく認定のうち、令和3年改正省令による改正前の次世代育成支援対策推進法施行規則第4条又は令和3年改正省令附則第2条第2項の規定に基づく認定（ただし、※10の認定を除く。）</w:t>
      </w:r>
    </w:p>
    <w:p w14:paraId="23D94833" w14:textId="577BF5AC" w:rsidR="004E2880" w:rsidRDefault="004E2880" w:rsidP="004E2880">
      <w:pPr>
        <w:spacing w:line="0" w:lineRule="atLeast"/>
        <w:ind w:leftChars="99" w:left="707" w:hangingChars="277" w:hanging="499"/>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※７</w:t>
      </w:r>
      <w:r w:rsidR="00C94728">
        <w:rPr>
          <w:rFonts w:asciiTheme="minorEastAsia" w:eastAsiaTheme="minorEastAsia" w:hAnsiTheme="minorEastAsia" w:hint="eastAsia"/>
          <w:color w:val="000000" w:themeColor="text1"/>
          <w:sz w:val="18"/>
          <w:szCs w:val="18"/>
        </w:rPr>
        <w:t>：</w:t>
      </w:r>
      <w:r w:rsidRPr="004E2880">
        <w:rPr>
          <w:rFonts w:asciiTheme="minorEastAsia" w:eastAsiaTheme="minorEastAsia" w:hAnsiTheme="minorEastAsia" w:hint="eastAsia"/>
          <w:color w:val="000000" w:themeColor="text1"/>
          <w:sz w:val="18"/>
          <w:szCs w:val="18"/>
        </w:rPr>
        <w:t>次世代法第13条の規定に基づく認定のうち、新施行規則第4条第1項第3号及び第4号の規定に基づく認定</w:t>
      </w:r>
    </w:p>
    <w:p w14:paraId="7528A408" w14:textId="5CF23978" w:rsidR="004E2880" w:rsidRDefault="004E2880" w:rsidP="004E2880">
      <w:pPr>
        <w:spacing w:line="0" w:lineRule="atLeast"/>
        <w:ind w:leftChars="99" w:left="707" w:hangingChars="277" w:hanging="499"/>
        <w:jc w:val="left"/>
        <w:rPr>
          <w:color w:val="000000" w:themeColor="text1"/>
          <w:szCs w:val="21"/>
        </w:rPr>
      </w:pPr>
      <w:r>
        <w:rPr>
          <w:rFonts w:asciiTheme="minorEastAsia" w:eastAsiaTheme="minorEastAsia" w:hAnsiTheme="minorEastAsia" w:hint="eastAsia"/>
          <w:color w:val="000000" w:themeColor="text1"/>
          <w:sz w:val="18"/>
          <w:szCs w:val="18"/>
        </w:rPr>
        <w:t>※８</w:t>
      </w:r>
      <w:r w:rsidR="00C94728">
        <w:rPr>
          <w:rFonts w:asciiTheme="minorEastAsia" w:eastAsiaTheme="minorEastAsia" w:hAnsiTheme="minorEastAsia" w:hint="eastAsia"/>
          <w:color w:val="000000" w:themeColor="text1"/>
          <w:sz w:val="18"/>
          <w:szCs w:val="18"/>
        </w:rPr>
        <w:t>：</w:t>
      </w:r>
      <w:r w:rsidRPr="004E2880">
        <w:rPr>
          <w:rFonts w:asciiTheme="minorEastAsia" w:eastAsiaTheme="minorEastAsia" w:hAnsiTheme="minorEastAsia" w:hint="eastAsia"/>
          <w:color w:val="000000" w:themeColor="text1"/>
          <w:sz w:val="18"/>
          <w:szCs w:val="18"/>
        </w:rPr>
        <w:t>次世代法第13条の規定に基づく認定のうち、次世代育成支援対策推進法施行規則等の一部を改正する省令（平成29年厚生労働省令第31号。以下「平成29年改正省令」という。）による改正前の次世代育成支援対策推進法</w:t>
      </w:r>
      <w:r w:rsidRPr="004E2880">
        <w:rPr>
          <w:rFonts w:asciiTheme="minorEastAsia" w:eastAsiaTheme="minorEastAsia" w:hAnsiTheme="minorEastAsia" w:hint="eastAsia"/>
          <w:color w:val="000000" w:themeColor="text1"/>
          <w:sz w:val="18"/>
          <w:szCs w:val="18"/>
        </w:rPr>
        <w:lastRenderedPageBreak/>
        <w:t>施行規則第4条又は平成29年改正省令附則第2条第3項の規定に基づく認定</w:t>
      </w:r>
    </w:p>
    <w:p w14:paraId="66CB1758" w14:textId="03EBF573" w:rsidR="00B90FD1" w:rsidRPr="00747E9C" w:rsidRDefault="00B90FD1" w:rsidP="007F3468">
      <w:pPr>
        <w:jc w:val="left"/>
        <w:rPr>
          <w:color w:val="000000" w:themeColor="text1"/>
        </w:rPr>
      </w:pPr>
    </w:p>
    <w:sectPr w:rsidR="00B90FD1" w:rsidRPr="00747E9C"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9FFE3FAE"/>
    <w:lvl w:ilvl="0" w:tplc="64A47052">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9"/>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 w:numId="50" w16cid:durableId="1536887945">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590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2BE"/>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0CAC"/>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491D"/>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0589"/>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5A05"/>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0F3"/>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2880"/>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204"/>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5E1B"/>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02EB"/>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468"/>
    <w:rsid w:val="007F3861"/>
    <w:rsid w:val="007F3B9F"/>
    <w:rsid w:val="007F3E9A"/>
    <w:rsid w:val="007F445D"/>
    <w:rsid w:val="007F4E58"/>
    <w:rsid w:val="007F4F2A"/>
    <w:rsid w:val="007F4FEF"/>
    <w:rsid w:val="007F61B2"/>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7B3"/>
    <w:rsid w:val="00AD1BA3"/>
    <w:rsid w:val="00AD1FF4"/>
    <w:rsid w:val="00AD2144"/>
    <w:rsid w:val="00AD44F4"/>
    <w:rsid w:val="00AD4F7B"/>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472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6A43"/>
    <w:rsid w:val="00CE7DFF"/>
    <w:rsid w:val="00CF048B"/>
    <w:rsid w:val="00CF0882"/>
    <w:rsid w:val="00CF2E19"/>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0EE5"/>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3914"/>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907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1507</Words>
  <Characters>245</Characters>
  <DocSecurity>0</DocSecurity>
  <Lines>2</Lines>
  <Paragraphs>3</Paragraphs>
  <ScaleCrop>false</ScaleCrop>
  <LinksUpToDate>false</LinksUpToDate>
  <CharactersWithSpaces>1749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