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C7F236C"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3038BECB" w14:textId="60097DC9" w:rsidR="00AA6EF8" w:rsidRPr="0083482E" w:rsidRDefault="00AA6EF8" w:rsidP="00AA6EF8">
      <w:pPr>
        <w:pStyle w:val="af1"/>
        <w:jc w:val="center"/>
        <w:rPr>
          <w:rFonts w:hAnsi="ＭＳ 明朝"/>
          <w:b/>
          <w:bCs/>
          <w:color w:val="000000" w:themeColor="text1"/>
          <w:spacing w:val="0"/>
          <w:sz w:val="28"/>
          <w:szCs w:val="28"/>
        </w:rPr>
      </w:pPr>
      <w:r w:rsidRPr="007659AF">
        <w:rPr>
          <w:rFonts w:hAnsi="ＭＳ 明朝" w:hint="eastAsia"/>
          <w:b/>
          <w:bCs/>
          <w:color w:val="000000" w:themeColor="text1"/>
          <w:sz w:val="28"/>
          <w:szCs w:val="28"/>
        </w:rPr>
        <w:t>「</w:t>
      </w:r>
      <w:r w:rsidRPr="007659AF">
        <w:rPr>
          <w:rFonts w:hAnsi="ＭＳ 明朝" w:hint="eastAsia"/>
          <w:b/>
          <w:bCs/>
          <w:sz w:val="28"/>
          <w:szCs w:val="28"/>
        </w:rPr>
        <w:t>特定半導体の安定供給体制の構築・維持に必要な</w:t>
      </w:r>
      <w:r w:rsidR="00856076">
        <w:rPr>
          <w:rFonts w:hAnsi="ＭＳ 明朝" w:hint="eastAsia"/>
          <w:b/>
          <w:bCs/>
          <w:sz w:val="28"/>
          <w:szCs w:val="28"/>
        </w:rPr>
        <w:t>中国</w:t>
      </w:r>
      <w:r w:rsidRPr="007659AF">
        <w:rPr>
          <w:rFonts w:hAnsi="ＭＳ 明朝" w:hint="eastAsia"/>
          <w:b/>
          <w:bCs/>
          <w:sz w:val="28"/>
          <w:szCs w:val="28"/>
        </w:rPr>
        <w:t>地域のサプライチェーン強靱化に関する調査</w:t>
      </w:r>
      <w:r w:rsidRPr="007659AF">
        <w:rPr>
          <w:rFonts w:hAnsi="ＭＳ 明朝" w:hint="eastAsia"/>
          <w:b/>
          <w:bCs/>
          <w:color w:val="000000" w:themeColor="text1"/>
          <w:sz w:val="28"/>
          <w:szCs w:val="28"/>
        </w:rPr>
        <w:t>」に対する提案書</w:t>
      </w:r>
    </w:p>
    <w:p w14:paraId="05691D06" w14:textId="503FD9C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6D95F608" w14:textId="0FFD5953" w:rsidR="00AA6EF8" w:rsidRPr="00747E9C" w:rsidRDefault="00AA6EF8" w:rsidP="00AA6EF8">
      <w:pPr>
        <w:pStyle w:val="af1"/>
        <w:ind w:firstLineChars="100" w:firstLine="224"/>
        <w:rPr>
          <w:rFonts w:hAnsi="ＭＳ 明朝"/>
          <w:color w:val="000000" w:themeColor="text1"/>
          <w:spacing w:val="0"/>
          <w:sz w:val="21"/>
          <w:szCs w:val="21"/>
        </w:rPr>
      </w:pPr>
      <w:r w:rsidRPr="007659AF">
        <w:rPr>
          <w:rFonts w:hAnsi="ＭＳ 明朝" w:hint="eastAsia"/>
          <w:color w:val="000000" w:themeColor="text1"/>
        </w:rPr>
        <w:t>「</w:t>
      </w:r>
      <w:r w:rsidRPr="007659AF">
        <w:rPr>
          <w:rFonts w:hAnsi="ＭＳ 明朝" w:hint="eastAsia"/>
        </w:rPr>
        <w:t>特定半導体の安定供給体制の構築・維持に必要な</w:t>
      </w:r>
      <w:r w:rsidR="00856076">
        <w:rPr>
          <w:rFonts w:hAnsi="ＭＳ 明朝" w:hint="eastAsia"/>
        </w:rPr>
        <w:t>中国</w:t>
      </w:r>
      <w:r w:rsidRPr="007659AF">
        <w:rPr>
          <w:rFonts w:hAnsi="ＭＳ 明朝" w:hint="eastAsia"/>
        </w:rPr>
        <w:t>地域のサプライチェーン強靱化に関する調査</w:t>
      </w:r>
      <w:r w:rsidRPr="007659AF">
        <w:rPr>
          <w:rFonts w:hAnsi="ＭＳ 明朝" w:hint="eastAsia"/>
          <w:color w:val="000000" w:themeColor="text1"/>
        </w:rPr>
        <w:t>」</w:t>
      </w:r>
    </w:p>
    <w:p w14:paraId="78540BFD" w14:textId="62550BDB"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20E635D0" w:rsidR="00B434DB" w:rsidRPr="00AA6EF8" w:rsidRDefault="00713FA1" w:rsidP="00B434DB">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w:t>
      </w:r>
      <w:r w:rsidR="003B6CB5">
        <w:rPr>
          <w:rFonts w:hAnsi="ＭＳ 明朝" w:hint="eastAsia"/>
          <w:i/>
          <w:iCs/>
          <w:color w:val="0070C0"/>
          <w:sz w:val="21"/>
          <w:szCs w:val="21"/>
        </w:rPr>
        <w:lastRenderedPageBreak/>
        <w:t>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lastRenderedPageBreak/>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1EFF03C"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lastRenderedPageBreak/>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9"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3CDFD715"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7DD85A0E" w:rsidR="006C0BDD" w:rsidRPr="00747E9C" w:rsidRDefault="006C0BD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06CC"/>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061"/>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8D"/>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3AA7"/>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0E26"/>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0C71"/>
    <w:rsid w:val="005716DF"/>
    <w:rsid w:val="00571F70"/>
    <w:rsid w:val="0057222F"/>
    <w:rsid w:val="005724EF"/>
    <w:rsid w:val="0057343B"/>
    <w:rsid w:val="00574E78"/>
    <w:rsid w:val="00574F0F"/>
    <w:rsid w:val="00575A43"/>
    <w:rsid w:val="00576011"/>
    <w:rsid w:val="005761B0"/>
    <w:rsid w:val="00576DE1"/>
    <w:rsid w:val="0057773B"/>
    <w:rsid w:val="005779C2"/>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5BD"/>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3EAF"/>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9AF"/>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076"/>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6E76"/>
    <w:rsid w:val="008B716A"/>
    <w:rsid w:val="008B7688"/>
    <w:rsid w:val="008B79F7"/>
    <w:rsid w:val="008B7D64"/>
    <w:rsid w:val="008C0102"/>
    <w:rsid w:val="008C012B"/>
    <w:rsid w:val="008C0B67"/>
    <w:rsid w:val="008C0E49"/>
    <w:rsid w:val="008C113E"/>
    <w:rsid w:val="008C1947"/>
    <w:rsid w:val="008C1CBD"/>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77F"/>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A89"/>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EF8"/>
    <w:rsid w:val="00AA7466"/>
    <w:rsid w:val="00AA7839"/>
    <w:rsid w:val="00AA78A0"/>
    <w:rsid w:val="00AB096E"/>
    <w:rsid w:val="00AB0D40"/>
    <w:rsid w:val="00AB1A4C"/>
    <w:rsid w:val="00AB1D76"/>
    <w:rsid w:val="00AB203D"/>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718"/>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4565</Words>
  <Characters>1289</Characters>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