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4028" w14:textId="77777777" w:rsidR="007309B9" w:rsidRPr="007309B9" w:rsidRDefault="007309B9" w:rsidP="007309B9">
      <w:pPr>
        <w:widowControl/>
        <w:jc w:val="center"/>
        <w:rPr>
          <w:rFonts w:ascii="ＭＳ 明朝" w:hAnsi="ＭＳ 明朝"/>
          <w:sz w:val="24"/>
        </w:rPr>
      </w:pPr>
      <w:r w:rsidRPr="007309B9">
        <w:rPr>
          <w:rFonts w:ascii="Century" w:hAnsi="Century"/>
          <w:noProof/>
        </w:rPr>
        <mc:AlternateContent>
          <mc:Choice Requires="wps">
            <w:drawing>
              <wp:anchor distT="0" distB="0" distL="114300" distR="114300" simplePos="0" relativeHeight="251910283" behindDoc="0" locked="0" layoutInCell="1" allowOverlap="1" wp14:anchorId="65291EF2" wp14:editId="75950972">
                <wp:simplePos x="0" y="0"/>
                <wp:positionH relativeFrom="column">
                  <wp:posOffset>5619750</wp:posOffset>
                </wp:positionH>
                <wp:positionV relativeFrom="paragraph">
                  <wp:posOffset>-228600</wp:posOffset>
                </wp:positionV>
                <wp:extent cx="765175" cy="238125"/>
                <wp:effectExtent l="0" t="0" r="15875" b="28575"/>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8125"/>
                        </a:xfrm>
                        <a:prstGeom prst="rect">
                          <a:avLst/>
                        </a:prstGeom>
                        <a:solidFill>
                          <a:srgbClr val="FFFFFF"/>
                        </a:solidFill>
                        <a:ln w="9525">
                          <a:solidFill>
                            <a:srgbClr val="000000"/>
                          </a:solidFill>
                          <a:miter lim="800000"/>
                          <a:headEnd/>
                          <a:tailEnd/>
                        </a:ln>
                      </wps:spPr>
                      <wps:txbx>
                        <w:txbxContent>
                          <w:p w14:paraId="24F4144A" w14:textId="264BEDA8" w:rsidR="007309B9" w:rsidRDefault="007254F5" w:rsidP="007254F5">
                            <w:pPr>
                              <w:spacing w:line="200" w:lineRule="exact"/>
                            </w:pPr>
                            <w:r>
                              <w:rPr>
                                <w:rFonts w:hint="eastAsia"/>
                              </w:rPr>
                              <w:t>別添</w:t>
                            </w:r>
                            <w:r w:rsidR="007309B9">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1EF2" id="_x0000_t202" coordsize="21600,21600" o:spt="202" path="m,l,21600r21600,l21600,xe">
                <v:stroke joinstyle="miter"/>
                <v:path gradientshapeok="t" o:connecttype="rect"/>
              </v:shapetype>
              <v:shape id="Text Box 1970" o:spid="_x0000_s1026" type="#_x0000_t202" style="position:absolute;left:0;text-align:left;margin-left:442.5pt;margin-top:-18pt;width:60.25pt;height:18.75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ZVFQIAACoEAAAOAAAAZHJzL2Uyb0RvYy54bWysU9tu2zAMfR+wfxD0vjjJkiY14hRdugwD&#10;ugvQ7QMUWY6FyaJGKbGzry8lu2l2wR6G6UEgReqQPCRXN11j2FGh12ALPhmNOVNWQqntvuBfv2xf&#10;LTn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">
                <v:textbox>
                  <w:txbxContent>
                    <w:p w14:paraId="24F4144A" w14:textId="264BEDA8" w:rsidR="007309B9" w:rsidRDefault="007254F5" w:rsidP="007254F5">
                      <w:pPr>
                        <w:spacing w:line="200" w:lineRule="exact"/>
                      </w:pPr>
                      <w:r>
                        <w:rPr>
                          <w:rFonts w:hint="eastAsia"/>
                        </w:rPr>
                        <w:t>別添</w:t>
                      </w:r>
                      <w:r w:rsidR="007309B9">
                        <w:rPr>
                          <w:rFonts w:hint="eastAsia"/>
                        </w:rPr>
                        <w:t>2</w:t>
                      </w:r>
                    </w:p>
                  </w:txbxContent>
                </v:textbox>
              </v:shape>
            </w:pict>
          </mc:Fallback>
        </mc:AlternateContent>
      </w:r>
      <w:r w:rsidRPr="007309B9">
        <w:rPr>
          <w:rFonts w:ascii="ＭＳ 明朝" w:hAnsi="ＭＳ 明朝" w:hint="eastAsia"/>
          <w:sz w:val="24"/>
        </w:rPr>
        <w:t>－　ワーク・ライフ・バランス等推進企業に関する認定等の状況について　－</w:t>
      </w:r>
    </w:p>
    <w:p w14:paraId="44F8EEC9" w14:textId="77777777" w:rsidR="007309B9" w:rsidRPr="007309B9" w:rsidRDefault="007309B9" w:rsidP="007309B9">
      <w:pPr>
        <w:jc w:val="left"/>
        <w:rPr>
          <w:rFonts w:ascii="ＭＳ 明朝" w:hAnsi="ＭＳ 明朝"/>
          <w:szCs w:val="21"/>
        </w:rPr>
      </w:pPr>
    </w:p>
    <w:p w14:paraId="1CED6DF6"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7309B9">
        <w:rPr>
          <w:rFonts w:ascii="ＭＳ 明朝" w:hAnsi="ＭＳ 明朝" w:hint="eastAsia"/>
        </w:rPr>
        <w:t>えるぼし認定企業</w:t>
      </w:r>
      <w:r w:rsidRPr="007309B9">
        <w:rPr>
          <w:rFonts w:ascii="ＭＳ 明朝" w:hAnsi="ＭＳ 明朝"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5BA04125" w14:textId="77777777" w:rsidR="007309B9" w:rsidRPr="007309B9" w:rsidRDefault="007309B9" w:rsidP="007309B9">
      <w:pPr>
        <w:ind w:firstLineChars="100" w:firstLine="210"/>
        <w:jc w:val="left"/>
        <w:rPr>
          <w:rFonts w:ascii="ＭＳ 明朝" w:hAnsi="ＭＳ 明朝"/>
          <w:szCs w:val="21"/>
        </w:rPr>
      </w:pPr>
    </w:p>
    <w:p w14:paraId="2DF00CEC"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7309B9" w:rsidRPr="007309B9" w14:paraId="0C6B79C0" w14:textId="77777777" w:rsidTr="00F21619">
        <w:tc>
          <w:tcPr>
            <w:tcW w:w="2435" w:type="dxa"/>
          </w:tcPr>
          <w:p w14:paraId="6D2C83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法人名</w:t>
            </w:r>
          </w:p>
        </w:tc>
        <w:tc>
          <w:tcPr>
            <w:tcW w:w="1388" w:type="dxa"/>
          </w:tcPr>
          <w:p w14:paraId="5FBC3BE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常時雇用する労働者数</w:t>
            </w:r>
          </w:p>
        </w:tc>
        <w:tc>
          <w:tcPr>
            <w:tcW w:w="5953" w:type="dxa"/>
          </w:tcPr>
          <w:p w14:paraId="535203E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認定状況及び取得年月日（認定が</w:t>
            </w:r>
            <w:r w:rsidRPr="007309B9">
              <w:rPr>
                <w:rFonts w:ascii="ＭＳ 明朝" w:eastAsia="游明朝" w:hAnsi="ＭＳ 明朝"/>
                <w:szCs w:val="21"/>
              </w:rPr>
              <w:t>何も無い場合は</w:t>
            </w:r>
            <w:r w:rsidRPr="007309B9">
              <w:rPr>
                <w:rFonts w:ascii="ＭＳ 明朝" w:eastAsia="游明朝" w:hAnsi="ＭＳ 明朝" w:hint="eastAsia"/>
                <w:szCs w:val="21"/>
              </w:rPr>
              <w:t>無し</w:t>
            </w:r>
            <w:r w:rsidRPr="007309B9">
              <w:rPr>
                <w:rFonts w:ascii="ＭＳ 明朝" w:eastAsia="游明朝" w:hAnsi="ＭＳ 明朝"/>
                <w:szCs w:val="21"/>
              </w:rPr>
              <w:t>と記入）</w:t>
            </w:r>
          </w:p>
        </w:tc>
      </w:tr>
      <w:tr w:rsidR="007309B9" w:rsidRPr="007309B9" w14:paraId="22DEADE8" w14:textId="77777777" w:rsidTr="00F21619">
        <w:tc>
          <w:tcPr>
            <w:tcW w:w="2435" w:type="dxa"/>
          </w:tcPr>
          <w:p w14:paraId="122A7845"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0254A76B"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4A757C4"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えるぼし認定１段階（○年○月○日）</w:t>
            </w:r>
          </w:p>
        </w:tc>
      </w:tr>
      <w:tr w:rsidR="007309B9" w:rsidRPr="007309B9" w14:paraId="6BD9D040" w14:textId="77777777" w:rsidTr="00F21619">
        <w:tc>
          <w:tcPr>
            <w:tcW w:w="2435" w:type="dxa"/>
          </w:tcPr>
          <w:p w14:paraId="53C2747D"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65FBBA7C"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52E0BC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えるぼし認定行動計画（○年○月○日）、</w:t>
            </w:r>
          </w:p>
          <w:p w14:paraId="5285A362"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ユースエール認定</w:t>
            </w:r>
          </w:p>
        </w:tc>
      </w:tr>
      <w:tr w:rsidR="007309B9" w:rsidRPr="007309B9" w14:paraId="0CFFCEB4" w14:textId="77777777" w:rsidTr="00F21619">
        <w:tc>
          <w:tcPr>
            <w:tcW w:w="2435" w:type="dxa"/>
          </w:tcPr>
          <w:p w14:paraId="1E17057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○○大学</w:t>
            </w:r>
          </w:p>
        </w:tc>
        <w:tc>
          <w:tcPr>
            <w:tcW w:w="1388" w:type="dxa"/>
          </w:tcPr>
          <w:p w14:paraId="74385999"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30D240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プラチナくるみん認定（○年○月○日）</w:t>
            </w:r>
          </w:p>
        </w:tc>
      </w:tr>
    </w:tbl>
    <w:p w14:paraId="4CA98F14" w14:textId="77777777" w:rsidR="007309B9" w:rsidRPr="007309B9" w:rsidRDefault="007309B9" w:rsidP="007309B9">
      <w:pPr>
        <w:ind w:firstLineChars="100" w:firstLine="180"/>
        <w:jc w:val="left"/>
        <w:rPr>
          <w:rFonts w:ascii="ＭＳ 明朝" w:hAnsi="ＭＳ 明朝"/>
          <w:szCs w:val="21"/>
        </w:rPr>
      </w:pPr>
      <w:r w:rsidRPr="007309B9">
        <w:rPr>
          <w:rFonts w:ascii="ＭＳ 明朝" w:hAnsi="ＭＳ 明朝" w:hint="eastAsia"/>
          <w:sz w:val="18"/>
          <w:szCs w:val="18"/>
        </w:rPr>
        <w:t>※必要に応じて、適宜行を追加してください。また証拠書類</w:t>
      </w:r>
      <w:r w:rsidRPr="007309B9">
        <w:rPr>
          <w:rFonts w:ascii="ＭＳ 明朝" w:hAnsi="ＭＳ 明朝"/>
          <w:sz w:val="18"/>
          <w:szCs w:val="18"/>
        </w:rPr>
        <w:t>等の</w:t>
      </w:r>
      <w:r w:rsidRPr="007309B9">
        <w:rPr>
          <w:rFonts w:ascii="ＭＳ 明朝" w:hAnsi="ＭＳ 明朝" w:hint="eastAsia"/>
          <w:sz w:val="18"/>
          <w:szCs w:val="18"/>
        </w:rPr>
        <w:t>提出</w:t>
      </w:r>
      <w:r w:rsidRPr="007309B9">
        <w:rPr>
          <w:rFonts w:ascii="ＭＳ 明朝" w:hAnsi="ＭＳ 明朝"/>
          <w:sz w:val="18"/>
          <w:szCs w:val="18"/>
        </w:rPr>
        <w:t>をお願いする</w:t>
      </w:r>
      <w:r w:rsidRPr="007309B9">
        <w:rPr>
          <w:rFonts w:ascii="ＭＳ 明朝" w:hAnsi="ＭＳ 明朝" w:hint="eastAsia"/>
          <w:sz w:val="18"/>
          <w:szCs w:val="18"/>
        </w:rPr>
        <w:t>可能性があります</w:t>
      </w:r>
      <w:r w:rsidRPr="007309B9">
        <w:rPr>
          <w:rFonts w:ascii="ＭＳ 明朝" w:hAnsi="ＭＳ 明朝" w:hint="eastAsia"/>
          <w:szCs w:val="21"/>
        </w:rPr>
        <w:t>。</w:t>
      </w:r>
    </w:p>
    <w:p w14:paraId="1FE2DB3E" w14:textId="77777777" w:rsidR="007309B9" w:rsidRPr="007309B9" w:rsidRDefault="007309B9" w:rsidP="007309B9">
      <w:pPr>
        <w:ind w:leftChars="100" w:left="1110" w:hangingChars="500" w:hanging="900"/>
        <w:jc w:val="left"/>
        <w:rPr>
          <w:rFonts w:ascii="ＭＳ 明朝" w:hAnsi="ＭＳ 明朝" w:cs="Arial Unicode MS"/>
          <w:sz w:val="18"/>
          <w:szCs w:val="21"/>
        </w:rPr>
      </w:pPr>
    </w:p>
    <w:p w14:paraId="5D019F5B" w14:textId="77777777" w:rsidR="007309B9" w:rsidRPr="007309B9" w:rsidRDefault="007309B9" w:rsidP="007309B9">
      <w:pPr>
        <w:ind w:leftChars="100" w:left="1110" w:hangingChars="500" w:hanging="900"/>
        <w:jc w:val="left"/>
        <w:rPr>
          <w:rFonts w:ascii="ＭＳ 明朝" w:hAnsi="ＭＳ 明朝" w:cs="Arial Unicode MS"/>
          <w:sz w:val="18"/>
          <w:szCs w:val="21"/>
        </w:rPr>
      </w:pPr>
      <w:r w:rsidRPr="007309B9">
        <w:rPr>
          <w:rFonts w:ascii="ＭＳ 明朝" w:hAnsi="ＭＳ 明朝" w:cs="Arial Unicode MS" w:hint="eastAsia"/>
          <w:sz w:val="18"/>
          <w:szCs w:val="21"/>
        </w:rPr>
        <w:t>【加点対象認定】</w:t>
      </w:r>
    </w:p>
    <w:p w14:paraId="224B4AFD" w14:textId="77777777" w:rsidR="007309B9" w:rsidRPr="007309B9" w:rsidRDefault="007309B9" w:rsidP="007309B9">
      <w:pPr>
        <w:ind w:leftChars="100" w:left="1110" w:hangingChars="500" w:hanging="900"/>
        <w:jc w:val="left"/>
        <w:rPr>
          <w:rFonts w:ascii="ＭＳ 明朝" w:hAnsi="ＭＳ 明朝"/>
          <w:sz w:val="18"/>
          <w:szCs w:val="21"/>
        </w:rPr>
      </w:pPr>
      <w:r w:rsidRPr="007309B9">
        <w:rPr>
          <w:rFonts w:ascii="ＭＳ 明朝" w:hAnsi="ＭＳ 明朝" w:cs="Arial Unicode MS" w:hint="eastAsia"/>
          <w:sz w:val="18"/>
          <w:szCs w:val="21"/>
        </w:rPr>
        <w:t xml:space="preserve">（参考：女性活躍推進法特集ページ　</w:t>
      </w:r>
      <w:hyperlink r:id="rId7" w:history="1">
        <w:r w:rsidRPr="007309B9">
          <w:rPr>
            <w:rFonts w:ascii="ＭＳ 明朝" w:hAnsi="ＭＳ 明朝"/>
            <w:color w:val="0000FF"/>
            <w:sz w:val="18"/>
            <w:szCs w:val="21"/>
            <w:u w:val="single"/>
          </w:rPr>
          <w:t>https://www.mhlw.go.jp/stf/seisakunitsuite/bunya/0000091025.html</w:t>
        </w:r>
      </w:hyperlink>
      <w:r w:rsidRPr="007309B9">
        <w:rPr>
          <w:rFonts w:ascii="ＭＳ 明朝" w:hAnsi="ＭＳ 明朝"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7309B9" w:rsidRPr="007309B9" w14:paraId="3C65BE47" w14:textId="77777777" w:rsidTr="00F21619">
        <w:trPr>
          <w:jc w:val="center"/>
        </w:trPr>
        <w:tc>
          <w:tcPr>
            <w:tcW w:w="9926" w:type="dxa"/>
            <w:gridSpan w:val="2"/>
            <w:shd w:val="clear" w:color="auto" w:fill="auto"/>
            <w:vAlign w:val="center"/>
          </w:tcPr>
          <w:p w14:paraId="3D889916" w14:textId="77777777" w:rsidR="007309B9" w:rsidRPr="007309B9" w:rsidRDefault="007309B9" w:rsidP="007309B9">
            <w:pPr>
              <w:ind w:firstLine="245"/>
              <w:jc w:val="cente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認定等の区分</w:t>
            </w:r>
          </w:p>
        </w:tc>
      </w:tr>
      <w:tr w:rsidR="007309B9" w:rsidRPr="007309B9" w14:paraId="4B943C91" w14:textId="77777777" w:rsidTr="00F21619">
        <w:trPr>
          <w:trHeight w:val="391"/>
          <w:jc w:val="center"/>
        </w:trPr>
        <w:tc>
          <w:tcPr>
            <w:tcW w:w="3970" w:type="dxa"/>
            <w:vMerge w:val="restart"/>
            <w:vAlign w:val="center"/>
          </w:tcPr>
          <w:p w14:paraId="2641891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女性の職業生活における活躍の推進に関する法律（女性活躍推進法）に基づく認定</w:t>
            </w:r>
          </w:p>
          <w:p w14:paraId="3B358615"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0F65B317"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プラチナえるぼし</w:t>
            </w:r>
            <w:r w:rsidRPr="007309B9">
              <w:rPr>
                <w:rFonts w:ascii="ＭＳ ゴシック" w:eastAsia="ＭＳ ゴシック" w:hAnsi="ＭＳ ゴシック" w:hint="eastAsia"/>
                <w:sz w:val="18"/>
                <w:szCs w:val="18"/>
                <w:vertAlign w:val="superscript"/>
              </w:rPr>
              <w:t>※1</w:t>
            </w:r>
          </w:p>
        </w:tc>
      </w:tr>
      <w:tr w:rsidR="007309B9" w:rsidRPr="007309B9" w14:paraId="37414E58" w14:textId="77777777" w:rsidTr="00F21619">
        <w:trPr>
          <w:trHeight w:val="85"/>
          <w:jc w:val="center"/>
        </w:trPr>
        <w:tc>
          <w:tcPr>
            <w:tcW w:w="3970" w:type="dxa"/>
            <w:vMerge/>
            <w:vAlign w:val="center"/>
          </w:tcPr>
          <w:p w14:paraId="10E45DE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23F2DE27"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3段階目</w:t>
            </w:r>
            <w:r w:rsidRPr="007309B9">
              <w:rPr>
                <w:rFonts w:ascii="ＭＳ ゴシック" w:eastAsia="ＭＳ ゴシック" w:hAnsi="ＭＳ ゴシック" w:hint="eastAsia"/>
                <w:sz w:val="18"/>
                <w:szCs w:val="18"/>
                <w:vertAlign w:val="superscript"/>
              </w:rPr>
              <w:t>※2</w:t>
            </w:r>
          </w:p>
        </w:tc>
      </w:tr>
      <w:tr w:rsidR="007309B9" w:rsidRPr="007309B9" w14:paraId="6F67197B" w14:textId="77777777" w:rsidTr="00F21619">
        <w:trPr>
          <w:trHeight w:val="85"/>
          <w:jc w:val="center"/>
        </w:trPr>
        <w:tc>
          <w:tcPr>
            <w:tcW w:w="3970" w:type="dxa"/>
            <w:vMerge/>
            <w:vAlign w:val="center"/>
          </w:tcPr>
          <w:p w14:paraId="5F674714"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81EC48D"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2段階目</w:t>
            </w:r>
            <w:r w:rsidRPr="007309B9">
              <w:rPr>
                <w:rFonts w:ascii="ＭＳ ゴシック" w:eastAsia="ＭＳ ゴシック" w:hAnsi="ＭＳ ゴシック" w:hint="eastAsia"/>
                <w:sz w:val="18"/>
                <w:szCs w:val="18"/>
                <w:vertAlign w:val="superscript"/>
              </w:rPr>
              <w:t>※2</w:t>
            </w:r>
          </w:p>
        </w:tc>
      </w:tr>
      <w:tr w:rsidR="007309B9" w:rsidRPr="007309B9" w14:paraId="74512C41" w14:textId="77777777" w:rsidTr="00F21619">
        <w:trPr>
          <w:trHeight w:val="85"/>
          <w:jc w:val="center"/>
        </w:trPr>
        <w:tc>
          <w:tcPr>
            <w:tcW w:w="3970" w:type="dxa"/>
            <w:vMerge/>
            <w:vAlign w:val="center"/>
          </w:tcPr>
          <w:p w14:paraId="61496FBA"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59503013"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1段階目</w:t>
            </w:r>
            <w:r w:rsidRPr="007309B9">
              <w:rPr>
                <w:rFonts w:ascii="ＭＳ ゴシック" w:eastAsia="ＭＳ ゴシック" w:hAnsi="ＭＳ ゴシック" w:hint="eastAsia"/>
                <w:sz w:val="18"/>
                <w:szCs w:val="18"/>
                <w:vertAlign w:val="superscript"/>
              </w:rPr>
              <w:t>※2</w:t>
            </w:r>
          </w:p>
        </w:tc>
      </w:tr>
      <w:tr w:rsidR="007309B9" w:rsidRPr="007309B9" w14:paraId="2C6002EF" w14:textId="77777777" w:rsidTr="00F21619">
        <w:trPr>
          <w:trHeight w:val="85"/>
          <w:jc w:val="center"/>
        </w:trPr>
        <w:tc>
          <w:tcPr>
            <w:tcW w:w="3970" w:type="dxa"/>
            <w:vMerge/>
            <w:vAlign w:val="center"/>
          </w:tcPr>
          <w:p w14:paraId="691BB44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6DFA23E"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行動計画</w:t>
            </w:r>
            <w:r w:rsidRPr="007309B9">
              <w:rPr>
                <w:rFonts w:ascii="ＭＳ ゴシック" w:eastAsia="ＭＳ ゴシック" w:hAnsi="ＭＳ ゴシック" w:hint="eastAsia"/>
                <w:sz w:val="18"/>
                <w:szCs w:val="18"/>
                <w:vertAlign w:val="superscript"/>
              </w:rPr>
              <w:t>※3</w:t>
            </w:r>
          </w:p>
        </w:tc>
      </w:tr>
      <w:tr w:rsidR="007309B9" w:rsidRPr="007309B9" w14:paraId="408374F3" w14:textId="77777777" w:rsidTr="00F21619">
        <w:trPr>
          <w:trHeight w:val="426"/>
          <w:jc w:val="center"/>
        </w:trPr>
        <w:tc>
          <w:tcPr>
            <w:tcW w:w="3970" w:type="dxa"/>
            <w:vMerge w:val="restart"/>
            <w:vAlign w:val="center"/>
          </w:tcPr>
          <w:p w14:paraId="7A5D5F91"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次世代育成支援対策推進法（次世代法）に基づく認定</w:t>
            </w:r>
          </w:p>
          <w:p w14:paraId="6B282839"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7E9BF7EF"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プラチナくるみん</w:t>
            </w:r>
            <w:r w:rsidRPr="007309B9">
              <w:rPr>
                <w:rFonts w:ascii="ＭＳ ゴシック" w:eastAsia="ＭＳ ゴシック" w:hAnsi="ＭＳ ゴシック" w:hint="eastAsia"/>
                <w:sz w:val="18"/>
                <w:szCs w:val="18"/>
                <w:vertAlign w:val="superscript"/>
              </w:rPr>
              <w:t>※4</w:t>
            </w:r>
          </w:p>
        </w:tc>
      </w:tr>
      <w:tr w:rsidR="007309B9" w:rsidRPr="007309B9" w14:paraId="125F5B2E" w14:textId="77777777" w:rsidTr="00F21619">
        <w:trPr>
          <w:trHeight w:val="134"/>
          <w:jc w:val="center"/>
        </w:trPr>
        <w:tc>
          <w:tcPr>
            <w:tcW w:w="3970" w:type="dxa"/>
            <w:vMerge/>
            <w:vAlign w:val="center"/>
          </w:tcPr>
          <w:p w14:paraId="0E2A6220"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0B0322E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くるみん（令和4年4月1日以降の基準）</w:t>
            </w:r>
            <w:r w:rsidRPr="007309B9">
              <w:rPr>
                <w:rFonts w:ascii="ＭＳ ゴシック" w:eastAsia="ＭＳ ゴシック" w:hAnsi="ＭＳ ゴシック" w:hint="eastAsia"/>
                <w:sz w:val="18"/>
                <w:szCs w:val="18"/>
                <w:vertAlign w:val="superscript"/>
              </w:rPr>
              <w:t>※5</w:t>
            </w:r>
          </w:p>
        </w:tc>
      </w:tr>
      <w:tr w:rsidR="007309B9" w:rsidRPr="007309B9" w14:paraId="61837856" w14:textId="77777777" w:rsidTr="00F21619">
        <w:trPr>
          <w:trHeight w:val="134"/>
          <w:jc w:val="center"/>
        </w:trPr>
        <w:tc>
          <w:tcPr>
            <w:tcW w:w="3970" w:type="dxa"/>
            <w:vMerge/>
            <w:vAlign w:val="center"/>
          </w:tcPr>
          <w:p w14:paraId="6F39A3F6"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15413AC"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くるみん（平成29年4月1日～令和4年3月31日までの基準）</w:t>
            </w:r>
            <w:r w:rsidRPr="007309B9">
              <w:rPr>
                <w:rFonts w:ascii="ＭＳ ゴシック" w:eastAsia="ＭＳ ゴシック" w:hAnsi="ＭＳ ゴシック" w:hint="eastAsia"/>
                <w:sz w:val="18"/>
                <w:szCs w:val="18"/>
                <w:vertAlign w:val="superscript"/>
              </w:rPr>
              <w:t>※6</w:t>
            </w:r>
          </w:p>
        </w:tc>
      </w:tr>
      <w:tr w:rsidR="007309B9" w:rsidRPr="007309B9" w14:paraId="59420FAB" w14:textId="77777777" w:rsidTr="00F21619">
        <w:trPr>
          <w:trHeight w:val="134"/>
          <w:jc w:val="center"/>
        </w:trPr>
        <w:tc>
          <w:tcPr>
            <w:tcW w:w="3970" w:type="dxa"/>
            <w:vMerge/>
            <w:vAlign w:val="center"/>
          </w:tcPr>
          <w:p w14:paraId="0BAC66B1"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FEC59E8"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トライくるみん</w:t>
            </w:r>
            <w:r w:rsidRPr="007309B9">
              <w:rPr>
                <w:rFonts w:ascii="ＭＳ ゴシック" w:eastAsia="ＭＳ ゴシック" w:hAnsi="ＭＳ ゴシック" w:hint="eastAsia"/>
                <w:sz w:val="18"/>
                <w:szCs w:val="18"/>
                <w:vertAlign w:val="superscript"/>
              </w:rPr>
              <w:t>※7</w:t>
            </w:r>
          </w:p>
        </w:tc>
      </w:tr>
      <w:tr w:rsidR="007309B9" w:rsidRPr="007309B9" w14:paraId="59879075" w14:textId="77777777" w:rsidTr="00F21619">
        <w:trPr>
          <w:trHeight w:val="197"/>
          <w:jc w:val="center"/>
        </w:trPr>
        <w:tc>
          <w:tcPr>
            <w:tcW w:w="3970" w:type="dxa"/>
            <w:vMerge/>
            <w:vAlign w:val="center"/>
          </w:tcPr>
          <w:p w14:paraId="565FECA9"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3906EB8F"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くるみん（平成29年3月31日までの基準）</w:t>
            </w:r>
            <w:r w:rsidRPr="007309B9">
              <w:rPr>
                <w:rFonts w:ascii="ＭＳ ゴシック" w:eastAsia="ＭＳ ゴシック" w:hAnsi="ＭＳ ゴシック" w:hint="eastAsia"/>
                <w:sz w:val="18"/>
                <w:szCs w:val="18"/>
                <w:vertAlign w:val="superscript"/>
              </w:rPr>
              <w:t>※8</w:t>
            </w:r>
          </w:p>
        </w:tc>
      </w:tr>
      <w:tr w:rsidR="007309B9" w:rsidRPr="007309B9" w14:paraId="4C38600F" w14:textId="77777777" w:rsidTr="00F21619">
        <w:trPr>
          <w:jc w:val="center"/>
        </w:trPr>
        <w:tc>
          <w:tcPr>
            <w:tcW w:w="9926" w:type="dxa"/>
            <w:gridSpan w:val="2"/>
            <w:vAlign w:val="center"/>
          </w:tcPr>
          <w:p w14:paraId="40BDCB98"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9C9F11F"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3340BA7"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※2：女性活躍推進法第9条に基づく認定。なお、労働時間等の働き方に係る基準は満たすことが必要。</w:t>
      </w:r>
    </w:p>
    <w:p w14:paraId="3EAFD3E5"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※3：常時雇用する労働者の数が100 人以下の事業主に限る（計画期間が満了していない行動計画を策定している場</w:t>
      </w:r>
      <w:r w:rsidRPr="007309B9">
        <w:rPr>
          <w:rFonts w:ascii="ＭＳ 明朝" w:hAnsi="ＭＳ 明朝" w:hint="eastAsia"/>
          <w:sz w:val="18"/>
          <w:szCs w:val="18"/>
        </w:rPr>
        <w:lastRenderedPageBreak/>
        <w:t>合のみ）。</w:t>
      </w:r>
    </w:p>
    <w:p w14:paraId="7A60C3F1"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※4：次世代法第15条の2の規定に基づく認定</w:t>
      </w:r>
    </w:p>
    <w:p w14:paraId="6D49E6E4"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72B99DC"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EBA6F73"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r w:rsidRPr="007309B9">
        <w:rPr>
          <w:rFonts w:ascii="ＭＳ 明朝" w:hAnsi="ＭＳ 明朝" w:hint="eastAsia"/>
          <w:sz w:val="18"/>
          <w:szCs w:val="18"/>
        </w:rPr>
        <w:t>※7：次世代法第13条の規定に基づく認定のうち、新施行規則第4条第1項第3号及び第4号の規定に基づく認定</w:t>
      </w:r>
    </w:p>
    <w:p w14:paraId="01528984" w14:textId="77777777" w:rsidR="007309B9" w:rsidRPr="007309B9" w:rsidRDefault="007309B9" w:rsidP="007309B9">
      <w:pPr>
        <w:spacing w:line="0" w:lineRule="atLeast"/>
        <w:ind w:leftChars="138" w:left="691" w:rightChars="-79" w:right="-166" w:hangingChars="223" w:hanging="401"/>
        <w:jc w:val="left"/>
        <w:rPr>
          <w:rFonts w:ascii="ＭＳ 明朝" w:hAnsi="ＭＳ 明朝"/>
          <w:sz w:val="18"/>
          <w:szCs w:val="18"/>
        </w:rPr>
      </w:pPr>
      <w:r w:rsidRPr="007309B9">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6722E72"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756CACAB"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1AC44BC7" w14:textId="77777777" w:rsidR="00B90FD1" w:rsidRPr="007309B9" w:rsidRDefault="00B90FD1" w:rsidP="00441D56">
      <w:pPr>
        <w:rPr>
          <w:color w:val="000000" w:themeColor="text1"/>
        </w:rPr>
      </w:pPr>
    </w:p>
    <w:sectPr w:rsidR="00B90FD1" w:rsidRPr="007309B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5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AC3"/>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273"/>
    <w:rsid w:val="00187A1D"/>
    <w:rsid w:val="00187F40"/>
    <w:rsid w:val="001900A3"/>
    <w:rsid w:val="00190360"/>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0053"/>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8AC"/>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0C01"/>
    <w:rsid w:val="002420EB"/>
    <w:rsid w:val="00242283"/>
    <w:rsid w:val="00242ED2"/>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727"/>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4725E"/>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488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306"/>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E78D6"/>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4C8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363"/>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4F5"/>
    <w:rsid w:val="00725A3E"/>
    <w:rsid w:val="00726A91"/>
    <w:rsid w:val="00726EED"/>
    <w:rsid w:val="007277FA"/>
    <w:rsid w:val="00727C53"/>
    <w:rsid w:val="007308F8"/>
    <w:rsid w:val="007309B9"/>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77C"/>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FE"/>
    <w:rsid w:val="00836BC0"/>
    <w:rsid w:val="00836D66"/>
    <w:rsid w:val="00836E80"/>
    <w:rsid w:val="008370E3"/>
    <w:rsid w:val="00837215"/>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4E9E"/>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61DE"/>
    <w:rsid w:val="008B7150"/>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2778D"/>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22"/>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744"/>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377"/>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09C"/>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C08"/>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5987"/>
    <w:rsid w:val="00CA60D6"/>
    <w:rsid w:val="00CA6AA8"/>
    <w:rsid w:val="00CA6C85"/>
    <w:rsid w:val="00CA6F80"/>
    <w:rsid w:val="00CB0256"/>
    <w:rsid w:val="00CB0574"/>
    <w:rsid w:val="00CB0CCE"/>
    <w:rsid w:val="00CB11B0"/>
    <w:rsid w:val="00CB28B2"/>
    <w:rsid w:val="00CB3E0E"/>
    <w:rsid w:val="00CB4835"/>
    <w:rsid w:val="00CB49B9"/>
    <w:rsid w:val="00CB4ED3"/>
    <w:rsid w:val="00CB4FC4"/>
    <w:rsid w:val="00CB51B8"/>
    <w:rsid w:val="00CB578F"/>
    <w:rsid w:val="00CB6AD3"/>
    <w:rsid w:val="00CB6B7F"/>
    <w:rsid w:val="00CC0D57"/>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385"/>
    <w:rsid w:val="00DA5686"/>
    <w:rsid w:val="00DA6545"/>
    <w:rsid w:val="00DA71B1"/>
    <w:rsid w:val="00DA739A"/>
    <w:rsid w:val="00DA7406"/>
    <w:rsid w:val="00DA7781"/>
    <w:rsid w:val="00DB03C4"/>
    <w:rsid w:val="00DB24E0"/>
    <w:rsid w:val="00DB2B18"/>
    <w:rsid w:val="00DB30CD"/>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706"/>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4A2"/>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3AB"/>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1507</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