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1AA92229" w:rsidR="00E108D6" w:rsidRPr="001F0D7D" w:rsidRDefault="00E108D6" w:rsidP="00155AAF">
                            <w:pPr>
                              <w:pStyle w:val="aff2"/>
                              <w:rPr>
                                <w:sz w:val="24"/>
                              </w:rPr>
                            </w:pPr>
                            <w:r w:rsidRPr="001F0D7D">
                              <w:rPr>
                                <w:rFonts w:hint="eastAsia"/>
                                <w:sz w:val="24"/>
                              </w:rPr>
                              <w:t>別添</w:t>
                            </w:r>
                            <w:r w:rsidR="00B31065">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1AA92229" w:rsidR="00E108D6" w:rsidRPr="001F0D7D" w:rsidRDefault="00E108D6" w:rsidP="00155AAF">
                      <w:pPr>
                        <w:pStyle w:val="aff2"/>
                        <w:rPr>
                          <w:sz w:val="24"/>
                        </w:rPr>
                      </w:pPr>
                      <w:r w:rsidRPr="001F0D7D">
                        <w:rPr>
                          <w:rFonts w:hint="eastAsia"/>
                          <w:sz w:val="24"/>
                        </w:rPr>
                        <w:t>別添</w:t>
                      </w:r>
                      <w:r w:rsidR="00B31065">
                        <w:rPr>
                          <w:rFonts w:asciiTheme="minorEastAsia" w:eastAsiaTheme="minorEastAsia" w:hAnsiTheme="minorEastAsia" w:hint="eastAsia"/>
                          <w:sz w:val="24"/>
                        </w:rPr>
                        <w:t>4</w:t>
                      </w:r>
                    </w:p>
                  </w:txbxContent>
                </v:textbox>
                <w10:wrap anchorx="margin"/>
              </v:shape>
            </w:pict>
          </mc:Fallback>
        </mc:AlternateContent>
      </w:r>
    </w:p>
    <w:p w14:paraId="1CDA3CE3" w14:textId="03AF6E4B"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ワーク・ライフ・バランス等推進企業に関する認定等の状況</w:t>
      </w:r>
    </w:p>
    <w:p w14:paraId="2424448C" w14:textId="77777777" w:rsidR="00216674" w:rsidRPr="00972551" w:rsidRDefault="00216674" w:rsidP="00216674">
      <w:pPr>
        <w:pStyle w:val="af1"/>
        <w:rPr>
          <w:rFonts w:hAnsi="ＭＳ 明朝"/>
          <w:i/>
          <w:iCs/>
          <w:color w:val="0070C0"/>
          <w:sz w:val="21"/>
          <w:szCs w:val="21"/>
        </w:rPr>
      </w:pPr>
      <w:r w:rsidRPr="00972551">
        <w:rPr>
          <w:rFonts w:hAnsi="ＭＳ 明朝" w:hint="eastAsia"/>
          <w:i/>
          <w:iCs/>
          <w:color w:val="0070C0"/>
          <w:sz w:val="21"/>
          <w:szCs w:val="21"/>
        </w:rPr>
        <w:t>【記載要領】</w:t>
      </w:r>
    </w:p>
    <w:p w14:paraId="57E72113" w14:textId="77777777" w:rsidR="00A16363" w:rsidRDefault="00891A26"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2016</w:t>
      </w:r>
      <w:r w:rsidR="004A2B6E" w:rsidRPr="00BB24C9">
        <w:rPr>
          <w:rFonts w:asciiTheme="minorEastAsia" w:eastAsiaTheme="minorEastAsia" w:hAnsiTheme="minorEastAsia" w:hint="eastAsia"/>
        </w:rPr>
        <w:t>年3月22日にすべての女性が輝く社会づくり本部において、ワーク・ライフ・バランス等推進企業をより幅広く加点評価することを定めた「女性の活躍推進に向けた公共調達及び補助金の活用に関する取組指針」が決定されました。</w:t>
      </w:r>
    </w:p>
    <w:p w14:paraId="73630CF2" w14:textId="5B160CAF" w:rsidR="004A2B6E" w:rsidRDefault="004A2B6E"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本指針に基づき、女性活躍推進法に基づく認定(えるぼし認定</w:t>
      </w:r>
      <w:r w:rsidR="00BD02FE" w:rsidRPr="00BB24C9">
        <w:rPr>
          <w:rFonts w:asciiTheme="minorEastAsia" w:eastAsiaTheme="minorEastAsia" w:hAnsiTheme="minorEastAsia" w:hint="eastAsia"/>
        </w:rPr>
        <w:t>企業</w:t>
      </w:r>
      <w:r w:rsidR="004B67F8" w:rsidRPr="00BB24C9">
        <w:rPr>
          <w:rFonts w:asciiTheme="minorEastAsia" w:eastAsiaTheme="minorEastAsia" w:hAnsiTheme="minorEastAsia" w:hint="eastAsia"/>
        </w:rPr>
        <w:t>・プラチナえるぼし認定企業</w:t>
      </w:r>
      <w:r w:rsidRPr="00BB24C9">
        <w:rPr>
          <w:rFonts w:asciiTheme="minorEastAsia" w:eastAsiaTheme="minorEastAsia" w:hAnsiTheme="minorEastAsia" w:hint="eastAsia"/>
        </w:rPr>
        <w:t>)、次世代育成支援対策推進法に基づく認定(くるみん認定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・プラチナくるみん認定</w:t>
      </w:r>
      <w:r w:rsidR="00BD02FE" w:rsidRPr="00BB24C9">
        <w:rPr>
          <w:rFonts w:asciiTheme="minorEastAsia" w:eastAsiaTheme="minorEastAsia" w:hAnsiTheme="minorEastAsia" w:hint="eastAsia"/>
        </w:rPr>
        <w:t>企業</w:t>
      </w:r>
      <w:r w:rsidR="00360B02" w:rsidRPr="00BB24C9">
        <w:rPr>
          <w:rFonts w:asciiTheme="minorEastAsia" w:eastAsiaTheme="minorEastAsia" w:hAnsiTheme="minorEastAsia" w:hint="eastAsia"/>
        </w:rPr>
        <w:t>・トライくるみん認定企業</w:t>
      </w:r>
      <w:r w:rsidRPr="00BB24C9">
        <w:rPr>
          <w:rFonts w:asciiTheme="minorEastAsia" w:eastAsiaTheme="minorEastAsia" w:hAnsiTheme="minorEastAsia" w:hint="eastAsia"/>
        </w:rPr>
        <w:t>)、若者雇用促進法に基づく認定（ユースエール認定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）の状況について</w:t>
      </w:r>
      <w:r w:rsidR="00360B02" w:rsidRPr="00BB24C9">
        <w:rPr>
          <w:rFonts w:asciiTheme="minorEastAsia" w:eastAsiaTheme="minorEastAsia" w:hAnsiTheme="minorEastAsia" w:hint="eastAsia"/>
        </w:rPr>
        <w:t>、提出時点を基準として</w:t>
      </w:r>
      <w:r w:rsidRPr="00BB24C9">
        <w:rPr>
          <w:rFonts w:asciiTheme="minorEastAsia" w:eastAsiaTheme="minorEastAsia" w:hAnsiTheme="minorEastAsia" w:hint="eastAsia"/>
        </w:rPr>
        <w:t>記載ください。</w:t>
      </w:r>
      <w:r w:rsidR="00A16363" w:rsidRPr="00A16363">
        <w:rPr>
          <w:rFonts w:asciiTheme="minorEastAsia" w:eastAsiaTheme="minorEastAsia" w:hAnsiTheme="minorEastAsia" w:hint="eastAsia"/>
        </w:rPr>
        <w:t>また証拠書類等の提出をお願いする</w:t>
      </w:r>
      <w:r w:rsidR="00A16363">
        <w:rPr>
          <w:rFonts w:asciiTheme="minorEastAsia" w:eastAsiaTheme="minorEastAsia" w:hAnsiTheme="minorEastAsia" w:hint="eastAsia"/>
        </w:rPr>
        <w:t>場合</w:t>
      </w:r>
      <w:r w:rsidR="00A16363" w:rsidRPr="00A16363">
        <w:rPr>
          <w:rFonts w:asciiTheme="minorEastAsia" w:eastAsiaTheme="minorEastAsia" w:hAnsiTheme="minorEastAsia" w:hint="eastAsia"/>
        </w:rPr>
        <w:t>があります。</w:t>
      </w:r>
    </w:p>
    <w:p w14:paraId="26D8FA16" w14:textId="629746D3" w:rsidR="00BB24C9" w:rsidRDefault="00BB24C9" w:rsidP="00D6405D">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対象は、提案書の実施体制に記載される</w:t>
      </w:r>
      <w:r w:rsidR="008E2491">
        <w:rPr>
          <w:rFonts w:asciiTheme="minorEastAsia" w:eastAsiaTheme="minorEastAsia" w:hAnsiTheme="minorEastAsia" w:hint="eastAsia"/>
        </w:rPr>
        <w:t>助成</w:t>
      </w:r>
      <w:r>
        <w:rPr>
          <w:rFonts w:asciiTheme="minorEastAsia" w:eastAsiaTheme="minorEastAsia" w:hAnsiTheme="minorEastAsia" w:hint="eastAsia"/>
        </w:rPr>
        <w:t>先で、委託先・共同</w:t>
      </w:r>
      <w:r w:rsidR="008E2491">
        <w:rPr>
          <w:rFonts w:asciiTheme="minorEastAsia" w:eastAsiaTheme="minorEastAsia" w:hAnsiTheme="minorEastAsia" w:hint="eastAsia"/>
        </w:rPr>
        <w:t>研究</w:t>
      </w:r>
      <w:r>
        <w:rPr>
          <w:rFonts w:asciiTheme="minorEastAsia" w:eastAsiaTheme="minorEastAsia" w:hAnsiTheme="minorEastAsia" w:hint="eastAsia"/>
        </w:rPr>
        <w:t>先は除きます。</w:t>
      </w:r>
    </w:p>
    <w:p w14:paraId="34AF7933" w14:textId="14F6C764" w:rsidR="00BB24C9" w:rsidRDefault="00BB24C9" w:rsidP="00BB24C9">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7217F1EA" w14:textId="65893B02" w:rsidR="004A2B6E" w:rsidRPr="0017640A" w:rsidRDefault="00BB24C9" w:rsidP="00BB24C9">
      <w:pPr>
        <w:pStyle w:val="af1"/>
        <w:rPr>
          <w:rFonts w:asciiTheme="minorEastAsia" w:eastAsiaTheme="minorEastAsia" w:hAnsiTheme="minorEastAsia"/>
          <w:color w:val="000000" w:themeColor="text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885ED10"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4E475A5"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5EA8D47"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23ABD99"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えるぼし認定行動計画（○年○月○日）、</w:t>
            </w:r>
          </w:p>
          <w:p w14:paraId="52888A7F" w14:textId="7C558DCC" w:rsidR="004A2B6E" w:rsidRPr="00BB24C9" w:rsidRDefault="00E724C1" w:rsidP="00E724C1">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○○大学</w:t>
            </w:r>
          </w:p>
        </w:tc>
        <w:tc>
          <w:tcPr>
            <w:tcW w:w="1391" w:type="dxa"/>
          </w:tcPr>
          <w:p w14:paraId="2DB33E2A"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50649F7B" w14:textId="792DBD8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プラチナくるみん認定（○年○月○日）</w:t>
            </w:r>
          </w:p>
        </w:tc>
      </w:tr>
    </w:tbl>
    <w:p w14:paraId="60DACED4" w14:textId="77777777" w:rsidR="00A16363" w:rsidRDefault="00A16363" w:rsidP="00AC7A3D">
      <w:pPr>
        <w:jc w:val="left"/>
        <w:rPr>
          <w:rFonts w:asciiTheme="minorEastAsia" w:eastAsiaTheme="minorEastAsia" w:hAnsiTheme="minorEastAsia" w:cs="Arial Unicode MS"/>
          <w:i/>
          <w:iCs/>
          <w:color w:val="0070C0"/>
          <w:sz w:val="18"/>
          <w:szCs w:val="21"/>
        </w:rPr>
      </w:pPr>
    </w:p>
    <w:p w14:paraId="41AF386E" w14:textId="1F2B72AB" w:rsidR="00360B02" w:rsidRPr="00BB24C9" w:rsidRDefault="00360B02" w:rsidP="00AC7A3D">
      <w:pPr>
        <w:jc w:val="left"/>
        <w:rPr>
          <w:rFonts w:asciiTheme="minorEastAsia" w:eastAsiaTheme="minorEastAsia" w:hAnsiTheme="minorEastAsia" w:cs="Arial Unicode MS"/>
          <w:i/>
          <w:iCs/>
          <w:color w:val="0070C0"/>
          <w:sz w:val="18"/>
          <w:szCs w:val="21"/>
        </w:rPr>
      </w:pPr>
      <w:r w:rsidRPr="00BB24C9">
        <w:rPr>
          <w:rFonts w:asciiTheme="minorEastAsia" w:eastAsiaTheme="minorEastAsia" w:hAnsiTheme="minorEastAsia" w:cs="Arial Unicode MS" w:hint="eastAsia"/>
          <w:i/>
          <w:iCs/>
          <w:color w:val="0070C0"/>
          <w:sz w:val="18"/>
          <w:szCs w:val="21"/>
        </w:rPr>
        <w:t>【加点対象認定】</w:t>
      </w:r>
    </w:p>
    <w:p w14:paraId="7A149E49" w14:textId="77777777" w:rsidR="00360B02" w:rsidRPr="00BB24C9" w:rsidRDefault="00360B02" w:rsidP="00AC7A3D">
      <w:pPr>
        <w:jc w:val="left"/>
        <w:rPr>
          <w:rFonts w:asciiTheme="minorEastAsia" w:eastAsiaTheme="minorEastAsia" w:hAnsiTheme="minorEastAsia"/>
          <w:i/>
          <w:iCs/>
          <w:color w:val="0070C0"/>
          <w:sz w:val="18"/>
          <w:szCs w:val="21"/>
        </w:rPr>
      </w:pPr>
      <w:r w:rsidRPr="00BB24C9">
        <w:rPr>
          <w:rFonts w:asciiTheme="minorEastAsia" w:eastAsiaTheme="minorEastAsia" w:hAnsiTheme="minorEastAsia" w:cs="Arial Unicode MS" w:hint="eastAsia"/>
          <w:i/>
          <w:iCs/>
          <w:color w:val="0070C0"/>
          <w:sz w:val="18"/>
          <w:szCs w:val="21"/>
        </w:rPr>
        <w:t xml:space="preserve">（参考：女性活躍推進法特集ページ　</w:t>
      </w:r>
      <w:hyperlink r:id="rId8" w:history="1">
        <w:r w:rsidRPr="00BB24C9">
          <w:rPr>
            <w:rStyle w:val="afffd"/>
            <w:rFonts w:asciiTheme="minorEastAsia" w:eastAsiaTheme="minorEastAsia" w:hAnsiTheme="minorEastAsia"/>
            <w:i/>
            <w:iCs/>
            <w:color w:val="0070C0"/>
            <w:sz w:val="18"/>
            <w:szCs w:val="21"/>
          </w:rPr>
          <w:t>https://www.mhlw.go.jp/stf/seisakunitsuite/bunya/0000091025.html</w:t>
        </w:r>
      </w:hyperlink>
      <w:r w:rsidRPr="00BB24C9">
        <w:rPr>
          <w:rFonts w:asciiTheme="minorEastAsia" w:eastAsiaTheme="minorEastAsia" w:hAnsiTheme="minorEastAsia" w:hint="eastAsia"/>
          <w:i/>
          <w:iCs/>
          <w:color w:val="0070C0"/>
          <w:sz w:val="18"/>
          <w:szCs w:val="21"/>
        </w:rPr>
        <w:t>）</w:t>
      </w:r>
    </w:p>
    <w:tbl>
      <w:tblPr>
        <w:tblStyle w:val="affff2"/>
        <w:tblW w:w="10207" w:type="dxa"/>
        <w:jc w:val="center"/>
        <w:tblLook w:val="04A0" w:firstRow="1" w:lastRow="0" w:firstColumn="1" w:lastColumn="0" w:noHBand="0" w:noVBand="1"/>
      </w:tblPr>
      <w:tblGrid>
        <w:gridCol w:w="4080"/>
        <w:gridCol w:w="6127"/>
      </w:tblGrid>
      <w:tr w:rsidR="00BB24C9" w:rsidRPr="00BB24C9" w14:paraId="7664BC89" w14:textId="77777777" w:rsidTr="00360B02">
        <w:trPr>
          <w:trHeight w:val="229"/>
          <w:jc w:val="center"/>
        </w:trPr>
        <w:tc>
          <w:tcPr>
            <w:tcW w:w="10207" w:type="dxa"/>
            <w:gridSpan w:val="2"/>
            <w:vAlign w:val="center"/>
          </w:tcPr>
          <w:p w14:paraId="04095DEB" w14:textId="77777777" w:rsidR="00360B02" w:rsidRPr="00BB24C9" w:rsidRDefault="00360B02" w:rsidP="00823A9F">
            <w:pPr>
              <w:pStyle w:val="affff3"/>
              <w:ind w:leftChars="0" w:left="0" w:firstLine="245"/>
              <w:jc w:val="center"/>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認定等の区分</w:t>
            </w:r>
          </w:p>
        </w:tc>
      </w:tr>
      <w:tr w:rsidR="00BB24C9" w:rsidRPr="00BB24C9" w14:paraId="69F5DC71" w14:textId="77777777" w:rsidTr="00360B02">
        <w:trPr>
          <w:trHeight w:val="271"/>
          <w:jc w:val="center"/>
        </w:trPr>
        <w:tc>
          <w:tcPr>
            <w:tcW w:w="4080" w:type="dxa"/>
            <w:vMerge w:val="restart"/>
            <w:vAlign w:val="center"/>
          </w:tcPr>
          <w:p w14:paraId="11A1CE8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女性の職業生活における活躍の推進に関する法律（女性活躍推進法）に基づく認定</w:t>
            </w:r>
          </w:p>
          <w:p w14:paraId="077BF2B9"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（えるぼし認定企業・プラチナえるぼし認定企業）</w:t>
            </w:r>
          </w:p>
        </w:tc>
        <w:tc>
          <w:tcPr>
            <w:tcW w:w="6126" w:type="dxa"/>
            <w:vAlign w:val="center"/>
          </w:tcPr>
          <w:p w14:paraId="391B5E1A"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プラチナえるぼし</w:t>
            </w:r>
            <w:r w:rsidRPr="00BB24C9">
              <w:rPr>
                <w:rFonts w:asciiTheme="majorEastAsia" w:eastAsiaTheme="majorEastAsia" w:hAnsiTheme="majorEastAsia" w:hint="eastAsia"/>
                <w:i/>
                <w:iCs/>
                <w:color w:val="0070C0"/>
                <w:sz w:val="18"/>
                <w:szCs w:val="18"/>
                <w:vertAlign w:val="superscript"/>
              </w:rPr>
              <w:t>※1</w:t>
            </w:r>
          </w:p>
        </w:tc>
      </w:tr>
      <w:tr w:rsidR="00BB24C9" w:rsidRPr="00BB24C9" w14:paraId="6519C619" w14:textId="77777777" w:rsidTr="00360B02">
        <w:trPr>
          <w:trHeight w:val="57"/>
          <w:jc w:val="center"/>
        </w:trPr>
        <w:tc>
          <w:tcPr>
            <w:tcW w:w="4080" w:type="dxa"/>
            <w:vMerge/>
            <w:vAlign w:val="center"/>
          </w:tcPr>
          <w:p w14:paraId="1816C274"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3C2EA918" w14:textId="77777777" w:rsidR="00360B02" w:rsidRPr="00BB24C9" w:rsidRDefault="00360B02" w:rsidP="00823A9F">
            <w:pPr>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3段階目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5E7E2A26" w14:textId="77777777" w:rsidTr="00360B02">
        <w:trPr>
          <w:trHeight w:val="57"/>
          <w:jc w:val="center"/>
        </w:trPr>
        <w:tc>
          <w:tcPr>
            <w:tcW w:w="4080" w:type="dxa"/>
            <w:vMerge/>
            <w:vAlign w:val="center"/>
          </w:tcPr>
          <w:p w14:paraId="28D198C1"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0BDDFEA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2段階目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75E56138" w14:textId="77777777" w:rsidTr="00360B02">
        <w:trPr>
          <w:trHeight w:val="57"/>
          <w:jc w:val="center"/>
        </w:trPr>
        <w:tc>
          <w:tcPr>
            <w:tcW w:w="4080" w:type="dxa"/>
            <w:vMerge/>
            <w:vAlign w:val="center"/>
          </w:tcPr>
          <w:p w14:paraId="2923CE78"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DB4A330"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1段階目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061442AE" w14:textId="77777777" w:rsidTr="00360B02">
        <w:trPr>
          <w:trHeight w:val="57"/>
          <w:jc w:val="center"/>
        </w:trPr>
        <w:tc>
          <w:tcPr>
            <w:tcW w:w="4080" w:type="dxa"/>
            <w:vMerge/>
            <w:vAlign w:val="center"/>
          </w:tcPr>
          <w:p w14:paraId="7BCF9A0D"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6655D689" w14:textId="77777777" w:rsidR="00360B02" w:rsidRPr="00BB24C9" w:rsidRDefault="00360B02" w:rsidP="00823A9F">
            <w:pPr>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行動計画</w:t>
            </w:r>
            <w:r w:rsidRPr="00BB24C9">
              <w:rPr>
                <w:rFonts w:asciiTheme="majorEastAsia" w:eastAsiaTheme="majorEastAsia" w:hAnsiTheme="majorEastAsia" w:hint="eastAsia"/>
                <w:i/>
                <w:iCs/>
                <w:color w:val="0070C0"/>
                <w:sz w:val="18"/>
                <w:szCs w:val="18"/>
                <w:vertAlign w:val="superscript"/>
              </w:rPr>
              <w:t>※3</w:t>
            </w:r>
          </w:p>
        </w:tc>
      </w:tr>
      <w:tr w:rsidR="00BB24C9" w:rsidRPr="00BB24C9" w14:paraId="2F0399C0" w14:textId="77777777" w:rsidTr="00360B02">
        <w:trPr>
          <w:trHeight w:val="296"/>
          <w:jc w:val="center"/>
        </w:trPr>
        <w:tc>
          <w:tcPr>
            <w:tcW w:w="4080" w:type="dxa"/>
            <w:vMerge w:val="restart"/>
            <w:vAlign w:val="center"/>
          </w:tcPr>
          <w:p w14:paraId="524EB8D2"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次世代育成支援対策推進法（次世代法）に基づく認定</w:t>
            </w:r>
          </w:p>
          <w:p w14:paraId="31151F3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（くるみん認定企業・プラチナくるみん認定企業・トライくるみん認定企業）</w:t>
            </w:r>
          </w:p>
        </w:tc>
        <w:tc>
          <w:tcPr>
            <w:tcW w:w="6126" w:type="dxa"/>
            <w:vAlign w:val="center"/>
          </w:tcPr>
          <w:p w14:paraId="125A588B"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プラチナくるみん</w:t>
            </w:r>
            <w:r w:rsidRPr="00BB24C9">
              <w:rPr>
                <w:rFonts w:asciiTheme="majorEastAsia" w:eastAsiaTheme="majorEastAsia" w:hAnsiTheme="majorEastAsia" w:hint="eastAsia"/>
                <w:i/>
                <w:iCs/>
                <w:color w:val="0070C0"/>
                <w:sz w:val="18"/>
                <w:szCs w:val="18"/>
                <w:vertAlign w:val="superscript"/>
              </w:rPr>
              <w:t>※4</w:t>
            </w:r>
          </w:p>
        </w:tc>
      </w:tr>
      <w:tr w:rsidR="00BB24C9" w:rsidRPr="00BB24C9" w14:paraId="12000938" w14:textId="77777777" w:rsidTr="00360B02">
        <w:trPr>
          <w:trHeight w:val="91"/>
          <w:jc w:val="center"/>
        </w:trPr>
        <w:tc>
          <w:tcPr>
            <w:tcW w:w="4080" w:type="dxa"/>
            <w:vMerge/>
            <w:vAlign w:val="center"/>
          </w:tcPr>
          <w:p w14:paraId="382E18A4"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B7426C4"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くるみん（令和4年4月1日以降の基準）</w:t>
            </w:r>
            <w:r w:rsidRPr="00BB24C9">
              <w:rPr>
                <w:rFonts w:asciiTheme="majorEastAsia" w:eastAsiaTheme="majorEastAsia" w:hAnsiTheme="majorEastAsia" w:hint="eastAsia"/>
                <w:i/>
                <w:iCs/>
                <w:color w:val="0070C0"/>
                <w:sz w:val="18"/>
                <w:szCs w:val="18"/>
                <w:vertAlign w:val="superscript"/>
              </w:rPr>
              <w:t>※5</w:t>
            </w:r>
          </w:p>
        </w:tc>
      </w:tr>
      <w:tr w:rsidR="00BB24C9" w:rsidRPr="00BB24C9" w14:paraId="67640CB1" w14:textId="77777777" w:rsidTr="00360B02">
        <w:trPr>
          <w:trHeight w:val="91"/>
          <w:jc w:val="center"/>
        </w:trPr>
        <w:tc>
          <w:tcPr>
            <w:tcW w:w="4080" w:type="dxa"/>
            <w:vMerge/>
            <w:vAlign w:val="center"/>
          </w:tcPr>
          <w:p w14:paraId="266E5EEB"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733C3256"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くるみん（平成29年4月1日～令和4年3月31日までの基準）</w:t>
            </w:r>
            <w:r w:rsidRPr="00BB24C9">
              <w:rPr>
                <w:rFonts w:asciiTheme="majorEastAsia" w:eastAsiaTheme="majorEastAsia" w:hAnsiTheme="majorEastAsia" w:hint="eastAsia"/>
                <w:i/>
                <w:iCs/>
                <w:color w:val="0070C0"/>
                <w:sz w:val="18"/>
                <w:szCs w:val="18"/>
                <w:vertAlign w:val="superscript"/>
              </w:rPr>
              <w:t>※6</w:t>
            </w:r>
          </w:p>
        </w:tc>
      </w:tr>
      <w:tr w:rsidR="00BB24C9" w:rsidRPr="00BB24C9" w14:paraId="3FE3D6B1" w14:textId="77777777" w:rsidTr="00360B02">
        <w:trPr>
          <w:trHeight w:val="91"/>
          <w:jc w:val="center"/>
        </w:trPr>
        <w:tc>
          <w:tcPr>
            <w:tcW w:w="4080" w:type="dxa"/>
            <w:vMerge/>
            <w:vAlign w:val="center"/>
          </w:tcPr>
          <w:p w14:paraId="0447E175"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4A10258"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トライくるみん</w:t>
            </w:r>
            <w:r w:rsidRPr="00BB24C9">
              <w:rPr>
                <w:rFonts w:asciiTheme="majorEastAsia" w:eastAsiaTheme="majorEastAsia" w:hAnsiTheme="majorEastAsia" w:hint="eastAsia"/>
                <w:i/>
                <w:iCs/>
                <w:color w:val="0070C0"/>
                <w:sz w:val="18"/>
                <w:szCs w:val="18"/>
                <w:vertAlign w:val="superscript"/>
              </w:rPr>
              <w:t>※7</w:t>
            </w:r>
          </w:p>
        </w:tc>
      </w:tr>
      <w:tr w:rsidR="00BB24C9" w:rsidRPr="00BB24C9" w14:paraId="5D55B9BD" w14:textId="77777777" w:rsidTr="00360B02">
        <w:trPr>
          <w:trHeight w:val="135"/>
          <w:jc w:val="center"/>
        </w:trPr>
        <w:tc>
          <w:tcPr>
            <w:tcW w:w="4080" w:type="dxa"/>
            <w:vMerge/>
            <w:vAlign w:val="center"/>
          </w:tcPr>
          <w:p w14:paraId="22B00D48"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6FA59D9"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くるみん（平成29年3月31日までの基準）</w:t>
            </w:r>
            <w:r w:rsidRPr="00BB24C9">
              <w:rPr>
                <w:rFonts w:asciiTheme="majorEastAsia" w:eastAsiaTheme="majorEastAsia" w:hAnsiTheme="majorEastAsia" w:hint="eastAsia"/>
                <w:i/>
                <w:iCs/>
                <w:color w:val="0070C0"/>
                <w:sz w:val="18"/>
                <w:szCs w:val="18"/>
                <w:vertAlign w:val="superscript"/>
              </w:rPr>
              <w:t>※8</w:t>
            </w:r>
          </w:p>
        </w:tc>
      </w:tr>
      <w:tr w:rsidR="00BB24C9" w:rsidRPr="00BB24C9" w14:paraId="31601C11" w14:textId="77777777" w:rsidTr="00360B02">
        <w:trPr>
          <w:trHeight w:val="219"/>
          <w:jc w:val="center"/>
        </w:trPr>
        <w:tc>
          <w:tcPr>
            <w:tcW w:w="10207" w:type="dxa"/>
            <w:gridSpan w:val="2"/>
            <w:vAlign w:val="center"/>
          </w:tcPr>
          <w:p w14:paraId="3CC374AE" w14:textId="77777777" w:rsidR="00360B02" w:rsidRPr="00BB24C9" w:rsidRDefault="00360B02" w:rsidP="00360B02">
            <w:pPr>
              <w:ind w:left="22" w:hanging="11"/>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青少年の雇用の促進等に関する法律（若者雇用促進法）に基づく認定（ユースエール認定企業）</w:t>
            </w:r>
          </w:p>
        </w:tc>
      </w:tr>
    </w:tbl>
    <w:p w14:paraId="4F217E62"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※1：女性の職業生活における活躍の推進に関する法律等の一部を改正する法律 (令和元年法第24 号)による改正後の女性活躍推進法第12 条に基づく認定</w:t>
      </w:r>
    </w:p>
    <w:p w14:paraId="52FA5702"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※2：女性活躍推進法第9条に基づく認定。なお、労働時間等の働き方に係る基準は満たすことが必要。</w:t>
      </w:r>
    </w:p>
    <w:p w14:paraId="68E8C6A9"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※3：常時雇用する労働者の数が100 人以下の事業主に限る（計画期間が満了していない行動計画を策定している場合のみ）。</w:t>
      </w:r>
    </w:p>
    <w:p w14:paraId="451A208E"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※4：次世代法第15条の2の規定に基づく認定</w:t>
      </w:r>
    </w:p>
    <w:p w14:paraId="165FB54A"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70BA9938" w14:textId="6EB5953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※6：次世代法第13条の規定に基づく認定のうち、令和3年改正省令による改正前の次世代育成支援対策推進法施行規則第4条又は令和3年改正省令附則第2条第2項の規定に基づく認定（ただし、※</w:t>
      </w:r>
      <w:r w:rsidR="001B315C">
        <w:rPr>
          <w:rFonts w:ascii="ＭＳ 明朝" w:hAnsi="ＭＳ 明朝" w:hint="eastAsia"/>
          <w:i/>
          <w:iCs/>
          <w:color w:val="0070C0"/>
          <w:sz w:val="18"/>
          <w:szCs w:val="18"/>
        </w:rPr>
        <w:t>8</w:t>
      </w:r>
      <w:r w:rsidRPr="00BB24C9">
        <w:rPr>
          <w:rFonts w:ascii="ＭＳ 明朝" w:hAnsi="ＭＳ 明朝" w:hint="eastAsia"/>
          <w:i/>
          <w:iCs/>
          <w:color w:val="0070C0"/>
          <w:sz w:val="18"/>
          <w:szCs w:val="18"/>
        </w:rPr>
        <w:t>の認定を除く。）</w:t>
      </w:r>
    </w:p>
    <w:p w14:paraId="6ABFF7F8" w14:textId="77777777" w:rsidR="00AC7A3D" w:rsidRPr="00BB24C9" w:rsidRDefault="00360B02" w:rsidP="00AC7A3D">
      <w:pPr>
        <w:spacing w:line="240" w:lineRule="exact"/>
        <w:ind w:leftChars="-67" w:left="-141"/>
        <w:rPr>
          <w:rFonts w:ascii="ＭＳ 明朝" w:hAnsi="ＭＳ 明朝"/>
          <w:i/>
          <w:iCs/>
          <w:color w:val="0070C0"/>
          <w:sz w:val="18"/>
          <w:szCs w:val="18"/>
        </w:rPr>
      </w:pPr>
      <w:r w:rsidRPr="00BB24C9">
        <w:rPr>
          <w:rFonts w:ascii="ＭＳ 明朝" w:hAnsi="ＭＳ 明朝" w:hint="eastAsia"/>
          <w:i/>
          <w:iCs/>
          <w:color w:val="0070C0"/>
          <w:sz w:val="18"/>
          <w:szCs w:val="18"/>
        </w:rPr>
        <w:t>※7：次世代法第13条の規定に基づく認定のうち、新施行規則第4条第1項第3号及び第4号の規定に基づく認定</w:t>
      </w:r>
    </w:p>
    <w:p w14:paraId="53C65C3D" w14:textId="5C45F66D" w:rsidR="00DE61DD" w:rsidRPr="00BB24C9" w:rsidRDefault="00AC7A3D" w:rsidP="001C513E">
      <w:pPr>
        <w:spacing w:line="240" w:lineRule="exact"/>
        <w:ind w:leftChars="-67" w:left="283" w:hanging="424"/>
        <w:rPr>
          <w:i/>
          <w:iCs/>
          <w:color w:val="0070C0"/>
        </w:rPr>
      </w:pPr>
      <w:r w:rsidRPr="00BB24C9">
        <w:rPr>
          <w:rFonts w:ascii="ＭＳ 明朝" w:hAnsi="ＭＳ 明朝" w:hint="eastAsia"/>
          <w:i/>
          <w:iCs/>
          <w:color w:val="0070C0"/>
          <w:sz w:val="18"/>
          <w:szCs w:val="18"/>
        </w:rPr>
        <w:t>※8：次世代法第13条の規定に基づく認定のうち、次世代育成支援対策推進法施行規則等の一部を改正する省令（平成29年</w:t>
      </w:r>
      <w:r w:rsidRPr="00BB24C9">
        <w:rPr>
          <w:rFonts w:ascii="ＭＳ 明朝" w:hAnsi="ＭＳ 明朝" w:hint="eastAsia"/>
          <w:i/>
          <w:iCs/>
          <w:color w:val="0070C0"/>
          <w:sz w:val="18"/>
          <w:szCs w:val="18"/>
        </w:rPr>
        <w:lastRenderedPageBreak/>
        <w:t>厚生労働省令第31号。以下「平成29年改正省令」という。）による改正前の次世代育成支援対策推進法施行規則第4条又は平成29年改正省令附則第2条第3項の規定に基づく認定</w:t>
      </w:r>
      <w:bookmarkEnd w:id="0"/>
    </w:p>
    <w:sectPr w:rsidR="00DE61DD" w:rsidRPr="00BB24C9"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795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9D6"/>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2F"/>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15C"/>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674"/>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7E1"/>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11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27F56"/>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4D21"/>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AB0"/>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491"/>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FB"/>
    <w:rsid w:val="00A123D1"/>
    <w:rsid w:val="00A141D4"/>
    <w:rsid w:val="00A142CB"/>
    <w:rsid w:val="00A14E21"/>
    <w:rsid w:val="00A16363"/>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C7D88"/>
    <w:rsid w:val="00AD17B3"/>
    <w:rsid w:val="00AD1BA3"/>
    <w:rsid w:val="00AD1FF4"/>
    <w:rsid w:val="00AD2144"/>
    <w:rsid w:val="00AD44F4"/>
    <w:rsid w:val="00AD734B"/>
    <w:rsid w:val="00AD74C3"/>
    <w:rsid w:val="00AD76A5"/>
    <w:rsid w:val="00AD7D97"/>
    <w:rsid w:val="00AE0840"/>
    <w:rsid w:val="00AE1F3E"/>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065"/>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4CD1"/>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4C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4FEA"/>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6C1B"/>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A4E"/>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09E0"/>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1D91"/>
    <w:rsid w:val="00F02AE0"/>
    <w:rsid w:val="00F0320F"/>
    <w:rsid w:val="00F03E5F"/>
    <w:rsid w:val="00F03EA4"/>
    <w:rsid w:val="00F05284"/>
    <w:rsid w:val="00F05675"/>
    <w:rsid w:val="00F05A08"/>
    <w:rsid w:val="00F07455"/>
    <w:rsid w:val="00F075E9"/>
    <w:rsid w:val="00F114C3"/>
    <w:rsid w:val="00F1237B"/>
    <w:rsid w:val="00F13D6E"/>
    <w:rsid w:val="00F14171"/>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3CDA"/>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955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hlw.go.jp/stf/seisakunitsuite/bunya/0000091025.html" TargetMode="External" Type="http://schemas.openxmlformats.org/officeDocument/2006/relationships/hyperlink"/><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1441</Words>
  <Characters>240</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1678</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