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11D53C4B" w:rsidR="00347EA9" w:rsidRPr="00347EA9" w:rsidRDefault="008F2061" w:rsidP="008F2061">
            <w:pPr>
              <w:pStyle w:val="Default"/>
              <w:jc w:val="left"/>
              <w:rPr>
                <w:rFonts w:asciiTheme="minorEastAsia" w:eastAsiaTheme="minorEastAsia" w:hAnsiTheme="minorEastAsia"/>
                <w:color w:val="0070C0"/>
                <w:sz w:val="16"/>
                <w:szCs w:val="16"/>
              </w:rPr>
            </w:pPr>
            <w:r>
              <w:rPr>
                <w:rFonts w:asciiTheme="minorEastAsia" w:eastAsiaTheme="minorEastAsia" w:hAnsiTheme="minorEastAsia" w:hint="eastAsia"/>
                <w:color w:val="0070C0"/>
                <w:sz w:val="16"/>
                <w:szCs w:val="16"/>
              </w:rPr>
              <w:t>『</w:t>
            </w:r>
            <w:r w:rsidRPr="008F2061">
              <w:rPr>
                <w:rFonts w:asciiTheme="minorEastAsia" w:eastAsiaTheme="minorEastAsia" w:hAnsiTheme="minorEastAsia" w:hint="eastAsia"/>
                <w:color w:val="0070C0"/>
                <w:sz w:val="16"/>
                <w:szCs w:val="16"/>
              </w:rPr>
              <w:t>「産業活動由来の希薄な窒素化合物の循環技術創出―プラネタリー・バウンダリー問題の解決に向けて」</w:t>
            </w:r>
            <w:r w:rsidR="006B7AB7">
              <w:rPr>
                <w:rFonts w:asciiTheme="minorEastAsia" w:eastAsiaTheme="minorEastAsia" w:hAnsiTheme="minorEastAsia" w:hint="eastAsia"/>
                <w:color w:val="0070C0"/>
                <w:sz w:val="16"/>
                <w:szCs w:val="16"/>
              </w:rPr>
              <w:t>―</w:t>
            </w:r>
            <w:r w:rsidRPr="008F2061">
              <w:rPr>
                <w:rFonts w:asciiTheme="minorEastAsia" w:eastAsiaTheme="minorEastAsia" w:hAnsiTheme="minorEastAsia" w:hint="eastAsia"/>
                <w:color w:val="0070C0"/>
                <w:sz w:val="16"/>
                <w:szCs w:val="16"/>
              </w:rPr>
              <w:t>廃水からの資源回収</w:t>
            </w:r>
            <w:r w:rsidRPr="008F2061">
              <w:rPr>
                <w:rFonts w:asciiTheme="minorEastAsia" w:eastAsiaTheme="minorEastAsia" w:hAnsiTheme="minorEastAsia" w:hint="eastAsia"/>
                <w:bCs/>
                <w:color w:val="0070C0"/>
                <w:sz w:val="16"/>
                <w:szCs w:val="16"/>
              </w:rPr>
              <w:t>技術の事業化に関する各種調査および伴走支援</w:t>
            </w:r>
            <w:r>
              <w:rPr>
                <w:rFonts w:asciiTheme="minorEastAsia" w:eastAsiaTheme="minorEastAsia" w:hAnsiTheme="minorEastAsia" w:hint="eastAsia"/>
                <w:bCs/>
                <w:color w:val="0070C0"/>
                <w:sz w:val="16"/>
                <w:szCs w:val="16"/>
              </w:rPr>
              <w:t>』</w:t>
            </w:r>
            <w:r w:rsidR="00347EA9"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84663"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2A471"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F88FD"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DEF56"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27A68"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3A6FF"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0FE36"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18574"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3EB0"/>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51A"/>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5C65"/>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5666D"/>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35BB"/>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B7AB7"/>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527"/>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061"/>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6721C"/>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B9B"/>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307"/>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0B3EB0"/>
    <w:rsid w:val="002C5024"/>
    <w:rsid w:val="002F6ACF"/>
    <w:rsid w:val="0035251A"/>
    <w:rsid w:val="00366D86"/>
    <w:rsid w:val="00385877"/>
    <w:rsid w:val="005835BB"/>
    <w:rsid w:val="006E4527"/>
    <w:rsid w:val="007575BB"/>
    <w:rsid w:val="007E3B3F"/>
    <w:rsid w:val="00817095"/>
    <w:rsid w:val="00997B9B"/>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293</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