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414B2F46" w:rsidR="00E108D6" w:rsidRPr="001F0D7D" w:rsidRDefault="00E108D6" w:rsidP="00155AAF">
                            <w:pPr>
                              <w:pStyle w:val="aff2"/>
                              <w:rPr>
                                <w:sz w:val="24"/>
                              </w:rPr>
                            </w:pPr>
                            <w:r w:rsidRPr="001F0D7D">
                              <w:rPr>
                                <w:rFonts w:hint="eastAsia"/>
                                <w:sz w:val="24"/>
                              </w:rPr>
                              <w:t>別添</w:t>
                            </w:r>
                            <w:r w:rsidR="00AC7D88" w:rsidRPr="00AC7D88">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414B2F46" w:rsidR="00E108D6" w:rsidRPr="001F0D7D" w:rsidRDefault="00E108D6" w:rsidP="00155AAF">
                      <w:pPr>
                        <w:pStyle w:val="aff2"/>
                        <w:rPr>
                          <w:sz w:val="24"/>
                        </w:rPr>
                      </w:pPr>
                      <w:r w:rsidRPr="001F0D7D">
                        <w:rPr>
                          <w:rFonts w:hint="eastAsia"/>
                          <w:sz w:val="24"/>
                        </w:rPr>
                        <w:t>別添</w:t>
                      </w:r>
                      <w:r w:rsidR="00AC7D88" w:rsidRPr="00AC7D88">
                        <w:rPr>
                          <w:rFonts w:asciiTheme="minorEastAsia" w:eastAsiaTheme="minorEastAsia" w:hAnsiTheme="minorEastAsia" w:hint="eastAsia"/>
                          <w:sz w:val="24"/>
                        </w:rPr>
                        <w:t>4</w:t>
                      </w:r>
                    </w:p>
                  </w:txbxContent>
                </v:textbox>
                <w10:wrap anchorx="margin"/>
              </v:shape>
            </w:pict>
          </mc:Fallback>
        </mc:AlternateContent>
      </w:r>
    </w:p>
    <w:p w14:paraId="1CDA3CE3" w14:textId="03AF6E4B"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32D8DE88" w14:textId="77777777" w:rsidR="005E6A58" w:rsidRDefault="005E6A58" w:rsidP="00216674">
      <w:pPr>
        <w:pStyle w:val="af1"/>
        <w:rPr>
          <w:rFonts w:hAnsi="ＭＳ 明朝"/>
          <w:i/>
          <w:iCs/>
          <w:color w:val="0070C0"/>
          <w:sz w:val="21"/>
          <w:szCs w:val="21"/>
        </w:rPr>
      </w:pPr>
    </w:p>
    <w:p w14:paraId="2424448C" w14:textId="7B20C2AA"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3FA21C14"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5E6A58" w:rsidRPr="005E6A58">
        <w:rPr>
          <w:rFonts w:asciiTheme="minorEastAsia" w:eastAsiaTheme="minorEastAsia" w:hAnsiTheme="minorEastAsia" w:hint="eastAsia"/>
        </w:rPr>
        <w:t>たことを受け、NEDOにおいてもワーク・ライフ・バランス等推進企業に対して加点</w:t>
      </w:r>
      <w:r w:rsidR="005E6A58">
        <w:rPr>
          <w:rFonts w:asciiTheme="minorEastAsia" w:eastAsiaTheme="minorEastAsia" w:hAnsiTheme="minorEastAsia" w:hint="eastAsia"/>
        </w:rPr>
        <w:t>評価</w:t>
      </w:r>
      <w:r w:rsidR="005E6A58"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3153756F" w14:textId="379CBC90" w:rsidR="005E6A58" w:rsidRPr="005E6A58" w:rsidRDefault="005E6A58" w:rsidP="005E6A58">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629746D3"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w:t>
      </w:r>
      <w:r w:rsidR="008E2491">
        <w:rPr>
          <w:rFonts w:asciiTheme="minorEastAsia" w:eastAsiaTheme="minorEastAsia" w:hAnsiTheme="minorEastAsia" w:hint="eastAsia"/>
        </w:rPr>
        <w:t>助成</w:t>
      </w:r>
      <w:r>
        <w:rPr>
          <w:rFonts w:asciiTheme="minorEastAsia" w:eastAsiaTheme="minorEastAsia" w:hAnsiTheme="minorEastAsia" w:hint="eastAsia"/>
        </w:rPr>
        <w:t>先で、委託先・共同</w:t>
      </w:r>
      <w:r w:rsidR="008E2491">
        <w:rPr>
          <w:rFonts w:asciiTheme="minorEastAsia" w:eastAsiaTheme="minorEastAsia" w:hAnsiTheme="minorEastAsia" w:hint="eastAsia"/>
        </w:rPr>
        <w:t>研究</w:t>
      </w:r>
      <w:r>
        <w:rPr>
          <w:rFonts w:asciiTheme="minorEastAsia" w:eastAsiaTheme="minorEastAsia" w:hAnsiTheme="minorEastAsia" w:hint="eastAsia"/>
        </w:rPr>
        <w:t>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7996AABB" w14:textId="67781F07" w:rsidR="005E6A58" w:rsidRDefault="005E6A58" w:rsidP="005E6A58">
      <w:pPr>
        <w:pStyle w:val="affffd"/>
        <w:ind w:left="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70C2D82"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9A4032"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60DACED4" w14:textId="33E328BF" w:rsidR="005E6A58" w:rsidRDefault="005E6A58" w:rsidP="00AC7A3D">
      <w:pPr>
        <w:jc w:val="left"/>
        <w:rPr>
          <w:rFonts w:asciiTheme="minorEastAsia" w:eastAsiaTheme="minorEastAsia" w:hAnsiTheme="minorEastAsia" w:cs="Arial Unicode MS"/>
          <w:i/>
          <w:iCs/>
          <w:color w:val="0070C0"/>
          <w:sz w:val="18"/>
          <w:szCs w:val="21"/>
        </w:rPr>
      </w:pPr>
    </w:p>
    <w:p w14:paraId="2C9EEAF9" w14:textId="77777777" w:rsidR="005E6A58" w:rsidRDefault="005E6A58">
      <w:pPr>
        <w:widowControl/>
        <w:jc w:val="left"/>
        <w:rPr>
          <w:rFonts w:asciiTheme="minorEastAsia" w:eastAsiaTheme="minorEastAsia" w:hAnsiTheme="minorEastAsia" w:cs="Arial Unicode MS"/>
          <w:i/>
          <w:iCs/>
          <w:color w:val="0070C0"/>
          <w:sz w:val="18"/>
          <w:szCs w:val="21"/>
        </w:rPr>
      </w:pPr>
      <w:r>
        <w:rPr>
          <w:rFonts w:asciiTheme="minorEastAsia" w:eastAsiaTheme="minorEastAsia" w:hAnsiTheme="minorEastAsia" w:cs="Arial Unicode MS"/>
          <w:i/>
          <w:iCs/>
          <w:color w:val="0070C0"/>
          <w:sz w:val="18"/>
          <w:szCs w:val="21"/>
        </w:rPr>
        <w:br w:type="page"/>
      </w:r>
    </w:p>
    <w:p w14:paraId="69665D8A" w14:textId="77777777" w:rsidR="005E6A58" w:rsidRDefault="005E6A58" w:rsidP="005E6A58">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171F6FEC" w14:textId="77777777" w:rsidR="005E6A58" w:rsidRPr="004A0899" w:rsidRDefault="005E6A58" w:rsidP="005E6A58">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E6A58" w:rsidRPr="000F786D" w14:paraId="4A92CA39" w14:textId="77777777" w:rsidTr="00C43BDC">
        <w:trPr>
          <w:jc w:val="center"/>
        </w:trPr>
        <w:tc>
          <w:tcPr>
            <w:tcW w:w="9498" w:type="dxa"/>
            <w:gridSpan w:val="2"/>
            <w:shd w:val="clear" w:color="auto" w:fill="D9D9D9" w:themeFill="background1" w:themeFillShade="D9"/>
            <w:vAlign w:val="center"/>
          </w:tcPr>
          <w:p w14:paraId="2C155CB8" w14:textId="77777777" w:rsidR="005E6A58" w:rsidRPr="000F786D" w:rsidRDefault="005E6A58" w:rsidP="00C43BDC">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E6A58" w:rsidRPr="000F786D" w14:paraId="6D83405A" w14:textId="77777777" w:rsidTr="00C43BDC">
        <w:trPr>
          <w:trHeight w:val="391"/>
          <w:jc w:val="center"/>
        </w:trPr>
        <w:tc>
          <w:tcPr>
            <w:tcW w:w="3256" w:type="dxa"/>
            <w:vMerge w:val="restart"/>
            <w:vAlign w:val="center"/>
          </w:tcPr>
          <w:p w14:paraId="7C64BC3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3F950C61"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5408B7E2"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E6A58" w:rsidRPr="000F786D" w14:paraId="108B767A" w14:textId="77777777" w:rsidTr="00C43BDC">
        <w:trPr>
          <w:trHeight w:val="85"/>
          <w:jc w:val="center"/>
        </w:trPr>
        <w:tc>
          <w:tcPr>
            <w:tcW w:w="3256" w:type="dxa"/>
            <w:vMerge/>
            <w:vAlign w:val="center"/>
          </w:tcPr>
          <w:p w14:paraId="5F48A212"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07E839B"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121840E9" w14:textId="77777777" w:rsidTr="00C43BDC">
        <w:trPr>
          <w:trHeight w:val="85"/>
          <w:jc w:val="center"/>
        </w:trPr>
        <w:tc>
          <w:tcPr>
            <w:tcW w:w="3256" w:type="dxa"/>
            <w:vMerge/>
            <w:vAlign w:val="center"/>
          </w:tcPr>
          <w:p w14:paraId="514CDD65"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CD63E1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3112ED6A" w14:textId="77777777" w:rsidTr="00C43BDC">
        <w:trPr>
          <w:trHeight w:val="85"/>
          <w:jc w:val="center"/>
        </w:trPr>
        <w:tc>
          <w:tcPr>
            <w:tcW w:w="3256" w:type="dxa"/>
            <w:vMerge/>
            <w:vAlign w:val="center"/>
          </w:tcPr>
          <w:p w14:paraId="477EF499"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6C7A7622"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571D2D87" w14:textId="77777777" w:rsidTr="00C43BDC">
        <w:trPr>
          <w:trHeight w:val="85"/>
          <w:jc w:val="center"/>
        </w:trPr>
        <w:tc>
          <w:tcPr>
            <w:tcW w:w="3256" w:type="dxa"/>
            <w:vMerge/>
            <w:vAlign w:val="center"/>
          </w:tcPr>
          <w:p w14:paraId="3E2AC71C"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A256194"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E6A58" w:rsidRPr="000F786D" w14:paraId="75309096" w14:textId="77777777" w:rsidTr="00C43BDC">
        <w:trPr>
          <w:trHeight w:val="426"/>
          <w:jc w:val="center"/>
        </w:trPr>
        <w:tc>
          <w:tcPr>
            <w:tcW w:w="3256" w:type="dxa"/>
            <w:vMerge w:val="restart"/>
            <w:vAlign w:val="center"/>
          </w:tcPr>
          <w:p w14:paraId="156867D1" w14:textId="4B38259E" w:rsidR="005E6A58" w:rsidRPr="000F786D" w:rsidRDefault="006E2907" w:rsidP="00C43BDC">
            <w:pPr>
              <w:rPr>
                <w:rFonts w:asciiTheme="majorEastAsia" w:eastAsiaTheme="majorEastAsia" w:hAnsiTheme="majorEastAsia"/>
                <w:i/>
                <w:iCs/>
                <w:color w:val="0070C0"/>
                <w:sz w:val="18"/>
                <w:szCs w:val="18"/>
              </w:rPr>
            </w:pPr>
            <w:r w:rsidRPr="006E2907">
              <w:rPr>
                <w:rFonts w:asciiTheme="majorEastAsia" w:eastAsiaTheme="majorEastAsia" w:hAnsiTheme="majorEastAsia" w:hint="eastAsia"/>
                <w:i/>
                <w:iCs/>
                <w:color w:val="0070C0"/>
                <w:sz w:val="18"/>
                <w:szCs w:val="18"/>
              </w:rPr>
              <w:t>次世代育成支援対策推進法</w:t>
            </w:r>
            <w:r w:rsidR="005E6A58" w:rsidRPr="000F786D">
              <w:rPr>
                <w:rFonts w:asciiTheme="majorEastAsia" w:eastAsiaTheme="majorEastAsia" w:hAnsiTheme="majorEastAsia" w:hint="eastAsia"/>
                <w:i/>
                <w:iCs/>
                <w:color w:val="0070C0"/>
                <w:sz w:val="18"/>
                <w:szCs w:val="18"/>
              </w:rPr>
              <w:t>に基づく認定</w:t>
            </w:r>
            <w:r w:rsidR="005E6A58" w:rsidRPr="000F786D">
              <w:rPr>
                <w:rFonts w:asciiTheme="majorEastAsia" w:eastAsiaTheme="majorEastAsia" w:hAnsiTheme="majorEastAsia" w:hint="eastAsia"/>
                <w:i/>
                <w:iCs/>
                <w:color w:val="0070C0"/>
                <w:sz w:val="18"/>
                <w:szCs w:val="18"/>
                <w:vertAlign w:val="superscript"/>
              </w:rPr>
              <w:t>※5</w:t>
            </w:r>
          </w:p>
          <w:p w14:paraId="6163733F"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3F492C2D"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5E6A58" w:rsidRPr="000F786D" w14:paraId="592C568C" w14:textId="77777777" w:rsidTr="00C43BDC">
        <w:trPr>
          <w:trHeight w:val="134"/>
          <w:jc w:val="center"/>
        </w:trPr>
        <w:tc>
          <w:tcPr>
            <w:tcW w:w="3256" w:type="dxa"/>
            <w:vMerge/>
            <w:vAlign w:val="center"/>
          </w:tcPr>
          <w:p w14:paraId="6327CD51"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08FC7BF7"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E6A58" w:rsidRPr="000F786D" w14:paraId="4C462842" w14:textId="77777777" w:rsidTr="00C43BDC">
        <w:trPr>
          <w:trHeight w:val="134"/>
          <w:jc w:val="center"/>
        </w:trPr>
        <w:tc>
          <w:tcPr>
            <w:tcW w:w="3256" w:type="dxa"/>
            <w:vMerge/>
            <w:vAlign w:val="center"/>
          </w:tcPr>
          <w:p w14:paraId="15010BF5"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64347A56"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E6A58" w:rsidRPr="000F786D" w14:paraId="4DCC3324" w14:textId="77777777" w:rsidTr="00C43BDC">
        <w:trPr>
          <w:trHeight w:val="134"/>
          <w:jc w:val="center"/>
        </w:trPr>
        <w:tc>
          <w:tcPr>
            <w:tcW w:w="3256" w:type="dxa"/>
            <w:vMerge/>
            <w:vAlign w:val="center"/>
          </w:tcPr>
          <w:p w14:paraId="3A833ED9"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580EE0A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5E6A58" w:rsidRPr="000F786D" w14:paraId="2810C532" w14:textId="77777777" w:rsidTr="00C43BDC">
        <w:trPr>
          <w:trHeight w:val="134"/>
          <w:jc w:val="center"/>
        </w:trPr>
        <w:tc>
          <w:tcPr>
            <w:tcW w:w="3256" w:type="dxa"/>
            <w:vMerge/>
            <w:vAlign w:val="center"/>
          </w:tcPr>
          <w:p w14:paraId="2DD2BDD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08C9280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E6A58" w:rsidRPr="000F786D" w14:paraId="386B89AB" w14:textId="77777777" w:rsidTr="00C43BDC">
        <w:trPr>
          <w:trHeight w:val="134"/>
          <w:jc w:val="center"/>
        </w:trPr>
        <w:tc>
          <w:tcPr>
            <w:tcW w:w="3256" w:type="dxa"/>
            <w:vMerge/>
            <w:vAlign w:val="center"/>
          </w:tcPr>
          <w:p w14:paraId="2669DB4B"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460E94B4"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E6A58" w:rsidRPr="000F786D" w14:paraId="1319930E" w14:textId="77777777" w:rsidTr="00C43BDC">
        <w:trPr>
          <w:trHeight w:val="197"/>
          <w:jc w:val="center"/>
        </w:trPr>
        <w:tc>
          <w:tcPr>
            <w:tcW w:w="3256" w:type="dxa"/>
            <w:vMerge/>
            <w:vAlign w:val="center"/>
          </w:tcPr>
          <w:p w14:paraId="108D3B8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1530FAFE"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E6A58" w:rsidRPr="000F786D" w14:paraId="292FE10D" w14:textId="77777777" w:rsidTr="00C43BDC">
        <w:trPr>
          <w:trHeight w:val="197"/>
          <w:jc w:val="center"/>
        </w:trPr>
        <w:tc>
          <w:tcPr>
            <w:tcW w:w="3256" w:type="dxa"/>
            <w:vMerge/>
            <w:vAlign w:val="center"/>
          </w:tcPr>
          <w:p w14:paraId="572B3D1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30D2FC9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E6A58" w:rsidRPr="000F786D" w14:paraId="50D3A26F" w14:textId="77777777" w:rsidTr="00C43BDC">
        <w:trPr>
          <w:jc w:val="center"/>
        </w:trPr>
        <w:tc>
          <w:tcPr>
            <w:tcW w:w="9498" w:type="dxa"/>
            <w:gridSpan w:val="2"/>
            <w:vAlign w:val="center"/>
          </w:tcPr>
          <w:p w14:paraId="2CD9872A" w14:textId="4CAE79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sidR="00DE7699">
              <w:rPr>
                <w:rFonts w:asciiTheme="majorEastAsia" w:eastAsiaTheme="majorEastAsia" w:hAnsiTheme="majorEastAsia" w:hint="eastAsia"/>
                <w:i/>
                <w:iCs/>
                <w:color w:val="0070C0"/>
                <w:sz w:val="18"/>
                <w:szCs w:val="18"/>
                <w:vertAlign w:val="superscript"/>
              </w:rPr>
              <w:t>4</w:t>
            </w:r>
          </w:p>
          <w:p w14:paraId="30232F2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20B64EC"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6A2BA173" w14:textId="77777777" w:rsidR="005E6A58" w:rsidRPr="000F786D" w:rsidRDefault="005E6A58" w:rsidP="005E6A58">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26DDB250" w14:textId="77777777" w:rsidR="005E6A58" w:rsidRPr="000F786D" w:rsidRDefault="005E6A58" w:rsidP="005E6A58">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220E725E"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1F4648AE" w14:textId="77777777" w:rsidR="005E6A58" w:rsidRPr="000F786D" w:rsidRDefault="005E6A58" w:rsidP="005E6A58">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665F0E74"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67BA70C6"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768546B3" w14:textId="77777777" w:rsidR="005E6A58" w:rsidRPr="000F786D" w:rsidRDefault="005E6A58" w:rsidP="005E6A58">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71F63B02"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0E42B0D8"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2F86FE59" w14:textId="77777777" w:rsidR="005E6A58" w:rsidRPr="000F786D" w:rsidRDefault="005E6A58" w:rsidP="005E6A58">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68D878CB" w14:textId="77777777" w:rsidR="005E6A58" w:rsidRPr="000F786D" w:rsidRDefault="005E6A58" w:rsidP="005E6A58">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539EE321"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117C4B99"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686CE18E"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3415EE89"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486CD177"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11AC97F4" w14:textId="77777777" w:rsidR="005E6A58" w:rsidRPr="000F786D" w:rsidRDefault="005E6A58" w:rsidP="005E6A58">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068F52EE" w:rsidR="00DE61DD" w:rsidRPr="00BB24C9" w:rsidRDefault="00DE61DD" w:rsidP="005E6A58">
      <w:pPr>
        <w:jc w:val="left"/>
        <w:rPr>
          <w:i/>
          <w:iCs/>
          <w:color w:val="0070C0"/>
        </w:rPr>
      </w:pPr>
    </w:p>
    <w:sectPr w:rsidR="00DE61DD" w:rsidRPr="00BB24C9"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877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2F"/>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15C"/>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B53"/>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7E1"/>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A58"/>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4DD5"/>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07"/>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27F56"/>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C75"/>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491"/>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032"/>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C7D88"/>
    <w:rsid w:val="00AD17B3"/>
    <w:rsid w:val="00AD1BA3"/>
    <w:rsid w:val="00AD1FF4"/>
    <w:rsid w:val="00AD2144"/>
    <w:rsid w:val="00AD44F4"/>
    <w:rsid w:val="00AD734B"/>
    <w:rsid w:val="00AD74C3"/>
    <w:rsid w:val="00AD76A5"/>
    <w:rsid w:val="00AD7D97"/>
    <w:rsid w:val="00AE0840"/>
    <w:rsid w:val="00AE1F3E"/>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4CD1"/>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135F"/>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5D76"/>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1EE5"/>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E769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9E0"/>
    <w:rsid w:val="00E80CFB"/>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1D91"/>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3CDA"/>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3F9B"/>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7745">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444</Words>
  <Characters>2537</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2976</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