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C542B2E" w:rsidR="00E108D6" w:rsidRPr="001F0D7D" w:rsidRDefault="00E108D6" w:rsidP="00EA70BE">
                            <w:pPr>
                              <w:pStyle w:val="aff2"/>
                              <w:rPr>
                                <w:sz w:val="24"/>
                              </w:rPr>
                            </w:pPr>
                            <w:r w:rsidRPr="001F0D7D">
                              <w:rPr>
                                <w:rFonts w:hint="eastAsia"/>
                                <w:sz w:val="24"/>
                              </w:rPr>
                              <w:t>別添</w:t>
                            </w:r>
                            <w:r w:rsidR="00BC699A">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C542B2E" w:rsidR="00E108D6" w:rsidRPr="001F0D7D" w:rsidRDefault="00E108D6" w:rsidP="00EA70BE">
                      <w:pPr>
                        <w:pStyle w:val="aff2"/>
                        <w:rPr>
                          <w:sz w:val="24"/>
                        </w:rPr>
                      </w:pPr>
                      <w:r w:rsidRPr="001F0D7D">
                        <w:rPr>
                          <w:rFonts w:hint="eastAsia"/>
                          <w:sz w:val="24"/>
                        </w:rPr>
                        <w:t>別添</w:t>
                      </w:r>
                      <w:r w:rsidR="00BC699A">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1407B85B"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63F29C63" w:rsidR="003B5A91" w:rsidRPr="00984FF8"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3EF3A05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25EAC52"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275EDE" w:rsidRPr="00275EDE">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Default="005D191E">
      <w:pPr>
        <w:rPr>
          <w:color w:val="000000" w:themeColor="text1"/>
        </w:rPr>
      </w:pPr>
    </w:p>
    <w:p w14:paraId="2B15272B" w14:textId="77777777" w:rsidR="00DF5BF0" w:rsidRDefault="00DF5BF0">
      <w:pPr>
        <w:rPr>
          <w:color w:val="000000" w:themeColor="text1"/>
        </w:rPr>
      </w:pPr>
    </w:p>
    <w:p w14:paraId="64F56900" w14:textId="77777777" w:rsidR="00DF5BF0" w:rsidRDefault="00DF5BF0">
      <w:pPr>
        <w:rPr>
          <w:color w:val="000000" w:themeColor="text1"/>
        </w:rPr>
      </w:pPr>
    </w:p>
    <w:p w14:paraId="7777D4E3" w14:textId="77777777" w:rsidR="00DF5BF0" w:rsidRPr="00747E9C" w:rsidRDefault="00DF5BF0">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5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22D"/>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3E0"/>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86C"/>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9B8"/>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5A0D"/>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699A"/>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3B9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0D0"/>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462</Words>
  <Characters>2634</Characters>
  <DocSecurity>0</DocSecurity>
  <Lines>21</Lines>
  <Paragraphs>6</Paragraphs>
  <ScaleCrop>false</ScaleCrop>
  <LinksUpToDate>false</LinksUpToDate>
  <CharactersWithSpaces>3090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