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3B3D" w14:textId="77777777" w:rsidR="00660A1E" w:rsidRDefault="00660A1E">
      <w:r>
        <w:separator/>
      </w:r>
    </w:p>
  </w:endnote>
  <w:endnote w:type="continuationSeparator" w:id="0">
    <w:p w14:paraId="192913A8" w14:textId="77777777" w:rsidR="00660A1E" w:rsidRDefault="00660A1E">
      <w:r>
        <w:continuationSeparator/>
      </w:r>
    </w:p>
  </w:endnote>
  <w:endnote w:type="continuationNotice" w:id="1">
    <w:p w14:paraId="57A620B1" w14:textId="77777777" w:rsidR="00660A1E" w:rsidRDefault="00660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B56A" w14:textId="77777777" w:rsidR="00660A1E" w:rsidRDefault="00660A1E">
      <w:r>
        <w:separator/>
      </w:r>
    </w:p>
  </w:footnote>
  <w:footnote w:type="continuationSeparator" w:id="0">
    <w:p w14:paraId="74BC5B25" w14:textId="77777777" w:rsidR="00660A1E" w:rsidRDefault="00660A1E">
      <w:r>
        <w:continuationSeparator/>
      </w:r>
    </w:p>
  </w:footnote>
  <w:footnote w:type="continuationNotice" w:id="1">
    <w:p w14:paraId="4CA228C1" w14:textId="77777777" w:rsidR="00660A1E" w:rsidRDefault="00660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1B7"/>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2D9"/>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0A1E"/>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64B0"/>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5E89"/>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40D"/>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294</Words>
  <Characters>1680</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