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221528F"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C160B8">
        <w:rPr>
          <w:rFonts w:hAnsi="ＭＳ 明朝" w:hint="eastAsia"/>
          <w:color w:val="000000" w:themeColor="text1"/>
          <w:spacing w:val="71"/>
          <w:sz w:val="24"/>
          <w:szCs w:val="24"/>
          <w:fitText w:val="3300" w:id="-1009477120"/>
        </w:rPr>
        <w:t>提案書作成上の注</w:t>
      </w:r>
      <w:r w:rsidRPr="00C160B8">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F3BDD8"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DBE10"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w:t>
      </w:r>
      <w:r w:rsidR="003B6CB5">
        <w:rPr>
          <w:rFonts w:hAnsi="ＭＳ 明朝" w:hint="eastAsia"/>
          <w:i/>
          <w:iCs/>
          <w:color w:val="0070C0"/>
          <w:sz w:val="21"/>
          <w:szCs w:val="21"/>
        </w:rPr>
        <w:lastRenderedPageBreak/>
        <w:t>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49214DC4"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270F544A"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sectPr w:rsidR="004F5BFA" w:rsidRPr="00747E9C"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5BD2" w14:textId="77777777" w:rsidR="000528CE" w:rsidRDefault="000528CE">
      <w:r>
        <w:separator/>
      </w:r>
    </w:p>
  </w:endnote>
  <w:endnote w:type="continuationSeparator" w:id="0">
    <w:p w14:paraId="7CF295C1" w14:textId="77777777" w:rsidR="000528CE" w:rsidRDefault="000528CE">
      <w:r>
        <w:continuationSeparator/>
      </w:r>
    </w:p>
  </w:endnote>
  <w:endnote w:type="continuationNotice" w:id="1">
    <w:p w14:paraId="0DF0C3E7" w14:textId="77777777" w:rsidR="000528CE" w:rsidRDefault="0005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3C6D" w14:textId="77777777" w:rsidR="000528CE" w:rsidRDefault="000528CE">
      <w:r>
        <w:separator/>
      </w:r>
    </w:p>
  </w:footnote>
  <w:footnote w:type="continuationSeparator" w:id="0">
    <w:p w14:paraId="79135218" w14:textId="77777777" w:rsidR="000528CE" w:rsidRDefault="000528CE">
      <w:r>
        <w:continuationSeparator/>
      </w:r>
    </w:p>
  </w:footnote>
  <w:footnote w:type="continuationNotice" w:id="1">
    <w:p w14:paraId="677CF510" w14:textId="77777777" w:rsidR="000528CE" w:rsidRDefault="00052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8CE"/>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549E"/>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07"/>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161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0B8"/>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5378"/>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6633"/>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1CC"/>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4AB"/>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0695"/>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3F9F"/>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457"/>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80F"/>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595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0B8"/>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599B"/>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6</Pages>
  <Words>2021</Words>
  <Characters>2203</Characters>
  <DocSecurity>0</DocSecurity>
  <Lines>81</Lines>
  <Paragraphs>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