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66B9794C"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010E85">
        <w:rPr>
          <w:rFonts w:hAnsi="ＭＳ 明朝" w:hint="eastAsia"/>
          <w:color w:val="000000" w:themeColor="text1"/>
          <w:spacing w:val="60"/>
          <w:sz w:val="24"/>
          <w:szCs w:val="24"/>
          <w:fitText w:val="3300" w:id="-1009477120"/>
        </w:rPr>
        <w:t>提案書作成上の注</w:t>
      </w:r>
      <w:r w:rsidRPr="00010E85">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635D4862"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lastRenderedPageBreak/>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lastRenderedPageBreak/>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58C618A4" w:rsidR="00DF22F4" w:rsidRPr="00A14BD0" w:rsidRDefault="00EE29CE" w:rsidP="00DF22F4">
      <w:pPr>
        <w:pStyle w:val="af1"/>
        <w:numPr>
          <w:ilvl w:val="0"/>
          <w:numId w:val="48"/>
        </w:numPr>
        <w:rPr>
          <w:rFonts w:hAnsi="ＭＳ 明朝"/>
          <w:i/>
          <w:iCs/>
          <w:color w:val="0070C0"/>
          <w:sz w:val="21"/>
          <w:szCs w:val="21"/>
        </w:rPr>
      </w:pPr>
      <w:r w:rsidRPr="00747E9C">
        <w:rPr>
          <w:noProof/>
        </w:rPr>
        <mc:AlternateContent>
          <mc:Choice Requires="wps">
            <w:drawing>
              <wp:anchor distT="0" distB="0" distL="114300" distR="114300" simplePos="0" relativeHeight="251799552" behindDoc="0" locked="0" layoutInCell="1" allowOverlap="1" wp14:anchorId="65114758" wp14:editId="3EC1B22E">
                <wp:simplePos x="0" y="0"/>
                <wp:positionH relativeFrom="margin">
                  <wp:posOffset>1106805</wp:posOffset>
                </wp:positionH>
                <wp:positionV relativeFrom="paragraph">
                  <wp:posOffset>206375</wp:posOffset>
                </wp:positionV>
                <wp:extent cx="4333875" cy="533400"/>
                <wp:effectExtent l="0" t="0" r="28575" b="209550"/>
                <wp:wrapNone/>
                <wp:docPr id="11900352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533400"/>
                        </a:xfrm>
                        <a:prstGeom prst="wedgeRectCallout">
                          <a:avLst>
                            <a:gd name="adj1" fmla="val 18222"/>
                            <a:gd name="adj2" fmla="val 83288"/>
                          </a:avLst>
                        </a:prstGeom>
                        <a:solidFill>
                          <a:srgbClr val="FFFFFF"/>
                        </a:solidFill>
                        <a:ln w="9525">
                          <a:solidFill>
                            <a:srgbClr val="000000"/>
                          </a:solidFill>
                          <a:miter lim="800000"/>
                          <a:headEnd/>
                          <a:tailEnd/>
                        </a:ln>
                      </wps:spPr>
                      <wps:txbx>
                        <w:txbxContent>
                          <w:p w14:paraId="75857851" w14:textId="77777777" w:rsidR="00EE29CE" w:rsidRDefault="00EE29CE" w:rsidP="00EE29CE">
                            <w:pPr>
                              <w:rPr>
                                <w:rFonts w:ascii="ＭＳ ゴシック" w:eastAsia="ＭＳ ゴシック" w:hAnsi="ＭＳ ゴシック"/>
                                <w:sz w:val="18"/>
                                <w:szCs w:val="18"/>
                              </w:rPr>
                            </w:pPr>
                            <w:r w:rsidRPr="0059253B">
                              <w:rPr>
                                <w:rFonts w:ascii="ＭＳ ゴシック" w:eastAsia="ＭＳ ゴシック" w:hAnsi="ＭＳ ゴシック" w:hint="eastAsia"/>
                                <w:sz w:val="18"/>
                                <w:szCs w:val="18"/>
                                <w:highlight w:val="yellow"/>
                              </w:rPr>
                              <w:t>内部向け注意</w:t>
                            </w:r>
                          </w:p>
                          <w:p w14:paraId="1C65C3B9" w14:textId="1F9FF0D8"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w:t>
                            </w:r>
                            <w:r w:rsidR="006471B3">
                              <w:rPr>
                                <w:rFonts w:ascii="ＭＳ ゴシック" w:eastAsia="ＭＳ ゴシック" w:hAnsi="ＭＳ ゴシック" w:hint="eastAsia"/>
                                <w:sz w:val="18"/>
                                <w:szCs w:val="18"/>
                              </w:rPr>
                              <w:t>ごと</w:t>
                            </w:r>
                            <w:r>
                              <w:rPr>
                                <w:rFonts w:ascii="ＭＳ ゴシック" w:eastAsia="ＭＳ ゴシック" w:hAnsi="ＭＳ ゴシック" w:hint="eastAsia"/>
                                <w:sz w:val="18"/>
                                <w:szCs w:val="18"/>
                              </w:rPr>
                              <w:t>の経費及び総計も記載させること。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147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33" type="#_x0000_t61" style="position:absolute;left:0;text-align:left;margin-left:87.15pt;margin-top:16.25pt;width:341.25pt;height:42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" adj="14736,28790">
                <v:textbox>
                  <w:txbxContent>
                    <w:p w14:paraId="75857851" w14:textId="77777777" w:rsidR="00EE29CE" w:rsidRDefault="00EE29CE" w:rsidP="00EE29CE">
                      <w:pPr>
                        <w:rPr>
                          <w:rFonts w:ascii="ＭＳ ゴシック" w:eastAsia="ＭＳ ゴシック" w:hAnsi="ＭＳ ゴシック"/>
                          <w:sz w:val="18"/>
                          <w:szCs w:val="18"/>
                        </w:rPr>
                      </w:pPr>
                      <w:r w:rsidRPr="0059253B">
                        <w:rPr>
                          <w:rFonts w:ascii="ＭＳ ゴシック" w:eastAsia="ＭＳ ゴシック" w:hAnsi="ＭＳ ゴシック" w:hint="eastAsia"/>
                          <w:sz w:val="18"/>
                          <w:szCs w:val="18"/>
                          <w:highlight w:val="yellow"/>
                        </w:rPr>
                        <w:t>内部向け注意</w:t>
                      </w:r>
                    </w:p>
                    <w:p w14:paraId="1C65C3B9" w14:textId="1F9FF0D8"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w:t>
                      </w:r>
                      <w:r w:rsidR="006471B3">
                        <w:rPr>
                          <w:rFonts w:ascii="ＭＳ ゴシック" w:eastAsia="ＭＳ ゴシック" w:hAnsi="ＭＳ ゴシック" w:hint="eastAsia"/>
                          <w:sz w:val="18"/>
                          <w:szCs w:val="18"/>
                        </w:rPr>
                        <w:t>ごと</w:t>
                      </w:r>
                      <w:r>
                        <w:rPr>
                          <w:rFonts w:ascii="ＭＳ ゴシック" w:eastAsia="ＭＳ ゴシック" w:hAnsi="ＭＳ ゴシック" w:hint="eastAsia"/>
                          <w:sz w:val="18"/>
                          <w:szCs w:val="18"/>
                        </w:rPr>
                        <w:t>の経費及び総計も記載させること。</w:t>
                      </w:r>
                    </w:p>
                  </w:txbxContent>
                </v:textbox>
                <w10:wrap anchorx="margin"/>
              </v:shape>
            </w:pict>
          </mc:Fallback>
        </mc:AlternateContent>
      </w:r>
      <w:r w:rsidR="00DF22F4">
        <w:rPr>
          <w:rFonts w:hAnsi="ＭＳ 明朝" w:hint="eastAsia"/>
          <w:i/>
          <w:iCs/>
          <w:color w:val="0070C0"/>
          <w:sz w:val="21"/>
          <w:szCs w:val="21"/>
        </w:rPr>
        <w:t>委託先</w:t>
      </w:r>
      <w:r w:rsidR="006471B3">
        <w:rPr>
          <w:rFonts w:hAnsi="ＭＳ 明朝" w:hint="eastAsia"/>
          <w:i/>
          <w:iCs/>
          <w:color w:val="0070C0"/>
          <w:sz w:val="21"/>
          <w:szCs w:val="21"/>
        </w:rPr>
        <w:t>ごと</w:t>
      </w:r>
      <w:r w:rsidR="00DF22F4">
        <w:rPr>
          <w:rFonts w:hAnsi="ＭＳ 明朝" w:hint="eastAsia"/>
          <w:i/>
          <w:iCs/>
          <w:color w:val="0070C0"/>
          <w:sz w:val="21"/>
          <w:szCs w:val="21"/>
        </w:rPr>
        <w:t>の</w:t>
      </w:r>
      <w:r w:rsidR="00DF22F4" w:rsidRPr="00127EF0">
        <w:rPr>
          <w:rFonts w:hAnsi="ＭＳ 明朝" w:hint="eastAsia"/>
          <w:i/>
          <w:iCs/>
          <w:color w:val="0070C0"/>
          <w:sz w:val="21"/>
          <w:szCs w:val="21"/>
        </w:rPr>
        <w:t>再委託費及び共同実施費の</w:t>
      </w:r>
      <w:r w:rsidR="00DF22F4">
        <w:rPr>
          <w:rFonts w:hAnsi="ＭＳ 明朝" w:hint="eastAsia"/>
          <w:i/>
          <w:iCs/>
          <w:color w:val="0070C0"/>
          <w:sz w:val="21"/>
          <w:szCs w:val="21"/>
        </w:rPr>
        <w:t>合計</w:t>
      </w:r>
      <w:r w:rsidR="00DF22F4" w:rsidRPr="00127EF0">
        <w:rPr>
          <w:rFonts w:hAnsi="ＭＳ 明朝" w:hint="eastAsia"/>
          <w:i/>
          <w:iCs/>
          <w:color w:val="0070C0"/>
          <w:sz w:val="21"/>
          <w:szCs w:val="21"/>
        </w:rPr>
        <w:t>額は、</w:t>
      </w:r>
      <w:r w:rsidR="00DF22F4">
        <w:rPr>
          <w:rFonts w:hAnsi="ＭＳ 明朝" w:hint="eastAsia"/>
          <w:i/>
          <w:iCs/>
          <w:color w:val="0070C0"/>
          <w:sz w:val="21"/>
          <w:szCs w:val="21"/>
        </w:rPr>
        <w:t>原則として委託先の全体額</w:t>
      </w:r>
      <w:r w:rsidR="00DF22F4" w:rsidRPr="00127EF0">
        <w:rPr>
          <w:rFonts w:hAnsi="ＭＳ 明朝" w:hint="eastAsia"/>
          <w:i/>
          <w:iCs/>
          <w:color w:val="0070C0"/>
          <w:sz w:val="21"/>
          <w:szCs w:val="21"/>
        </w:rPr>
        <w:t>の50％未満</w:t>
      </w:r>
      <w:r w:rsidR="00DF22F4">
        <w:rPr>
          <w:rFonts w:hAnsi="ＭＳ 明朝" w:hint="eastAsia"/>
          <w:i/>
          <w:iCs/>
          <w:color w:val="0070C0"/>
          <w:sz w:val="21"/>
          <w:szCs w:val="21"/>
        </w:rPr>
        <w:t>とします</w:t>
      </w:r>
      <w:r w:rsidR="00DF22F4"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46A6" w14:textId="77777777" w:rsidR="00DC4459" w:rsidRDefault="00DC4459">
      <w:r>
        <w:separator/>
      </w:r>
    </w:p>
  </w:endnote>
  <w:endnote w:type="continuationSeparator" w:id="0">
    <w:p w14:paraId="6F13E2FC" w14:textId="77777777" w:rsidR="00DC4459" w:rsidRDefault="00DC4459">
      <w:r>
        <w:continuationSeparator/>
      </w:r>
    </w:p>
  </w:endnote>
  <w:endnote w:type="continuationNotice" w:id="1">
    <w:p w14:paraId="06E36D6F" w14:textId="77777777" w:rsidR="00DC4459" w:rsidRDefault="00DC4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E6B2" w14:textId="77777777" w:rsidR="00DC4459" w:rsidRDefault="00DC4459">
      <w:r>
        <w:separator/>
      </w:r>
    </w:p>
  </w:footnote>
  <w:footnote w:type="continuationSeparator" w:id="0">
    <w:p w14:paraId="17240C38" w14:textId="77777777" w:rsidR="00DC4459" w:rsidRDefault="00DC4459">
      <w:r>
        <w:continuationSeparator/>
      </w:r>
    </w:p>
  </w:footnote>
  <w:footnote w:type="continuationNotice" w:id="1">
    <w:p w14:paraId="519F577C" w14:textId="77777777" w:rsidR="00DC4459" w:rsidRDefault="00DC44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0E85"/>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2B30"/>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2B3"/>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A08"/>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36E"/>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3F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035"/>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459"/>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03"/>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619</Words>
  <Characters>3532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